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30D6" w14:textId="77777777" w:rsidR="006E60A5" w:rsidRDefault="006E60A5" w:rsidP="006E60A5">
      <w:pPr>
        <w:jc w:val="center"/>
        <w:rPr>
          <w:b/>
          <w:sz w:val="28"/>
        </w:rPr>
      </w:pPr>
      <w:r>
        <w:rPr>
          <w:b/>
          <w:sz w:val="28"/>
        </w:rPr>
        <w:t>SEMINAR</w:t>
      </w:r>
    </w:p>
    <w:p w14:paraId="3AFC3232" w14:textId="77777777" w:rsidR="006D1DBF" w:rsidRPr="004D2BEC" w:rsidRDefault="006D1DBF" w:rsidP="006D1DBF">
      <w:pPr>
        <w:jc w:val="center"/>
        <w:rPr>
          <w:rFonts w:cs="Arial"/>
          <w:b/>
          <w:sz w:val="20"/>
        </w:rPr>
      </w:pPr>
    </w:p>
    <w:p w14:paraId="781E7197" w14:textId="77777777" w:rsidR="006D1DBF" w:rsidRDefault="006D1DBF" w:rsidP="006D1DB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701"/>
        </w:tabs>
        <w:ind w:left="1695" w:hanging="1695"/>
        <w:jc w:val="both"/>
        <w:rPr>
          <w:sz w:val="20"/>
        </w:rPr>
      </w:pPr>
      <w:r w:rsidRPr="00A617D4">
        <w:rPr>
          <w:b/>
          <w:sz w:val="20"/>
        </w:rPr>
        <w:t>Thema</w:t>
      </w:r>
      <w:r w:rsidRPr="00A617D4">
        <w:rPr>
          <w:sz w:val="20"/>
        </w:rPr>
        <w:tab/>
      </w:r>
      <w:r w:rsidRPr="00C71C5A">
        <w:rPr>
          <w:rFonts w:cs="Arial"/>
          <w:b/>
          <w:sz w:val="20"/>
        </w:rPr>
        <w:t>Der Finanzstandort Frankfurt in Zeiten grassierender Inflation – Stabilität um jeden Preis?</w:t>
      </w:r>
    </w:p>
    <w:p w14:paraId="42F8AE5C" w14:textId="77777777" w:rsidR="006D1DBF" w:rsidRDefault="006D1DBF" w:rsidP="006D1DB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701"/>
        </w:tabs>
        <w:jc w:val="both"/>
        <w:rPr>
          <w:b/>
          <w:sz w:val="20"/>
        </w:rPr>
      </w:pPr>
      <w:r w:rsidRPr="00A617D4">
        <w:rPr>
          <w:b/>
          <w:sz w:val="20"/>
        </w:rPr>
        <w:t>Termin</w:t>
      </w:r>
      <w:r w:rsidRPr="00A617D4">
        <w:rPr>
          <w:b/>
          <w:sz w:val="20"/>
        </w:rPr>
        <w:tab/>
      </w:r>
      <w:r>
        <w:rPr>
          <w:b/>
          <w:sz w:val="20"/>
        </w:rPr>
        <w:t>16.05.2023</w:t>
      </w:r>
    </w:p>
    <w:p w14:paraId="5945C6AD" w14:textId="77777777" w:rsidR="006D1DBF" w:rsidRPr="00DE30C5" w:rsidRDefault="006D1DBF" w:rsidP="006D1DB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701"/>
        </w:tabs>
        <w:jc w:val="both"/>
        <w:rPr>
          <w:sz w:val="20"/>
        </w:rPr>
      </w:pPr>
      <w:r w:rsidRPr="00A617D4">
        <w:rPr>
          <w:b/>
          <w:sz w:val="20"/>
        </w:rPr>
        <w:t>Tagungsort</w:t>
      </w:r>
      <w:r w:rsidRPr="00A617D4">
        <w:rPr>
          <w:b/>
          <w:sz w:val="20"/>
        </w:rPr>
        <w:tab/>
      </w:r>
      <w:r>
        <w:rPr>
          <w:b/>
          <w:sz w:val="20"/>
        </w:rPr>
        <w:t xml:space="preserve">Frankfurt am Main </w:t>
      </w:r>
      <w:r w:rsidRPr="00A617D4">
        <w:rPr>
          <w:b/>
          <w:sz w:val="20"/>
        </w:rPr>
        <w:tab/>
      </w:r>
      <w:r w:rsidRPr="00DE30C5">
        <w:rPr>
          <w:sz w:val="20"/>
        </w:rPr>
        <w:t xml:space="preserve"> </w:t>
      </w:r>
    </w:p>
    <w:p w14:paraId="64E3D115" w14:textId="6047A278" w:rsidR="006D1DBF" w:rsidRPr="00586BA5" w:rsidRDefault="006D1DBF" w:rsidP="006D1DB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701"/>
        </w:tabs>
        <w:jc w:val="both"/>
        <w:rPr>
          <w:b/>
          <w:sz w:val="20"/>
        </w:rPr>
      </w:pPr>
      <w:r w:rsidRPr="00DE30C5">
        <w:rPr>
          <w:b/>
          <w:sz w:val="20"/>
        </w:rPr>
        <w:t xml:space="preserve">Seminar </w:t>
      </w:r>
      <w:r w:rsidRPr="00DE30C5">
        <w:rPr>
          <w:b/>
          <w:sz w:val="20"/>
        </w:rPr>
        <w:tab/>
      </w:r>
      <w:r>
        <w:rPr>
          <w:b/>
          <w:sz w:val="20"/>
        </w:rPr>
        <w:t>A-30</w:t>
      </w:r>
      <w:r w:rsidR="00C149E2">
        <w:rPr>
          <w:b/>
          <w:sz w:val="20"/>
        </w:rPr>
        <w:t>60</w:t>
      </w:r>
      <w:r>
        <w:rPr>
          <w:b/>
          <w:sz w:val="20"/>
        </w:rPr>
        <w:t>-05</w:t>
      </w:r>
    </w:p>
    <w:p w14:paraId="37D42B3F" w14:textId="77777777" w:rsidR="006E60A5" w:rsidRDefault="006E60A5" w:rsidP="006E60A5">
      <w:pPr>
        <w:spacing w:before="100" w:beforeAutospacing="1"/>
        <w:ind w:right="502"/>
        <w:contextualSpacing/>
        <w:jc w:val="both"/>
        <w:rPr>
          <w:rFonts w:cs="Arial"/>
          <w:b/>
          <w:sz w:val="20"/>
        </w:rPr>
      </w:pPr>
    </w:p>
    <w:p w14:paraId="618BE06F" w14:textId="77777777" w:rsidR="006E60A5" w:rsidRPr="00C06C7F" w:rsidRDefault="006E60A5" w:rsidP="006E60A5">
      <w:pPr>
        <w:spacing w:before="100" w:beforeAutospacing="1"/>
        <w:ind w:right="502"/>
        <w:contextualSpacing/>
        <w:jc w:val="both"/>
        <w:rPr>
          <w:rFonts w:cs="Arial"/>
          <w:b/>
          <w:sz w:val="20"/>
        </w:rPr>
      </w:pPr>
      <w:r w:rsidRPr="00C06C7F">
        <w:rPr>
          <w:rFonts w:cs="Arial"/>
          <w:b/>
          <w:sz w:val="20"/>
        </w:rPr>
        <w:t xml:space="preserve">Lernzielbeschreibung: </w:t>
      </w:r>
    </w:p>
    <w:p w14:paraId="4E2DE647" w14:textId="77777777" w:rsidR="006E60A5" w:rsidRDefault="006E60A5" w:rsidP="006E60A5">
      <w:pPr>
        <w:jc w:val="both"/>
        <w:rPr>
          <w:rFonts w:cs="Arial"/>
          <w:sz w:val="20"/>
        </w:rPr>
      </w:pPr>
    </w:p>
    <w:p w14:paraId="39FFFEF8" w14:textId="77777777" w:rsidR="007222D2" w:rsidRDefault="007222D2" w:rsidP="007222D2">
      <w:pPr>
        <w:jc w:val="both"/>
        <w:rPr>
          <w:rFonts w:cs="Arial"/>
          <w:sz w:val="20"/>
        </w:rPr>
      </w:pPr>
      <w:r w:rsidRPr="00D900E9">
        <w:rPr>
          <w:rFonts w:cs="Arial"/>
          <w:sz w:val="20"/>
        </w:rPr>
        <w:t xml:space="preserve">Ziel des </w:t>
      </w:r>
      <w:r>
        <w:rPr>
          <w:rFonts w:cs="Arial"/>
          <w:sz w:val="20"/>
        </w:rPr>
        <w:t>eintägigen</w:t>
      </w:r>
      <w:r w:rsidRPr="00D900E9">
        <w:rPr>
          <w:rFonts w:cs="Arial"/>
          <w:sz w:val="20"/>
        </w:rPr>
        <w:t xml:space="preserve"> Seminars </w:t>
      </w:r>
      <w:r w:rsidRPr="00F434D7">
        <w:rPr>
          <w:rFonts w:cs="Arial"/>
          <w:sz w:val="20"/>
        </w:rPr>
        <w:t>ist es</w:t>
      </w:r>
      <w:r>
        <w:rPr>
          <w:rFonts w:cs="Arial"/>
          <w:sz w:val="20"/>
        </w:rPr>
        <w:t>,</w:t>
      </w:r>
      <w:r w:rsidRPr="00F434D7">
        <w:rPr>
          <w:rFonts w:cs="Arial"/>
          <w:sz w:val="20"/>
        </w:rPr>
        <w:t xml:space="preserve"> einen Überblick über die aktuelle europäische Geldpolitik zu gewinnen</w:t>
      </w:r>
      <w:r>
        <w:rPr>
          <w:rFonts w:cs="Arial"/>
          <w:sz w:val="20"/>
        </w:rPr>
        <w:t>,</w:t>
      </w:r>
      <w:r w:rsidRPr="00F434D7">
        <w:rPr>
          <w:rFonts w:cs="Arial"/>
          <w:sz w:val="20"/>
        </w:rPr>
        <w:t xml:space="preserve"> sowie Vor- und Nachteile für die weitere europäische Integration darzustellen. Die Bankenmetropole Frankfurt bietet dabei den passenden Rahmen, um mit Expert</w:t>
      </w:r>
      <w:r>
        <w:rPr>
          <w:rFonts w:cs="Arial"/>
          <w:sz w:val="20"/>
        </w:rPr>
        <w:t>*innen</w:t>
      </w:r>
      <w:r w:rsidRPr="00F434D7">
        <w:rPr>
          <w:rFonts w:cs="Arial"/>
          <w:sz w:val="20"/>
        </w:rPr>
        <w:t xml:space="preserve"> aus Staat und Wirtschaft ins Gespräch zu kommen und einen Einblick in einen der bedeutendsten europäischen</w:t>
      </w:r>
      <w:r>
        <w:rPr>
          <w:rFonts w:cs="Arial"/>
          <w:sz w:val="20"/>
        </w:rPr>
        <w:t xml:space="preserve"> Finanzplätze zu erhalten.</w:t>
      </w:r>
      <w:r w:rsidRPr="00F434D7">
        <w:rPr>
          <w:rFonts w:cs="Arial"/>
          <w:sz w:val="20"/>
        </w:rPr>
        <w:t xml:space="preserve"> </w:t>
      </w:r>
      <w:r w:rsidRPr="00D900E9">
        <w:rPr>
          <w:rFonts w:cs="Arial"/>
          <w:sz w:val="20"/>
        </w:rPr>
        <w:t>Das Seminar soll somit auch einen Ausblick auf die Zukunft der Eurozone vor dem Hintergrund aktueller politischer Herausforderungen an die Europäische Union ermöglichen.</w:t>
      </w:r>
    </w:p>
    <w:p w14:paraId="4FD94317" w14:textId="77777777" w:rsidR="006E60A5" w:rsidRPr="00C06C7F" w:rsidRDefault="006E60A5" w:rsidP="006E60A5">
      <w:pPr>
        <w:jc w:val="both"/>
        <w:rPr>
          <w:rFonts w:cs="Arial"/>
          <w:sz w:val="20"/>
        </w:rPr>
      </w:pPr>
    </w:p>
    <w:p w14:paraId="5CEFA3CB" w14:textId="77777777" w:rsidR="006E60A5" w:rsidRPr="00C06C7F" w:rsidRDefault="006E60A5" w:rsidP="006E60A5">
      <w:pPr>
        <w:spacing w:before="100" w:beforeAutospacing="1"/>
        <w:ind w:right="502"/>
        <w:contextualSpacing/>
        <w:jc w:val="both"/>
        <w:rPr>
          <w:rFonts w:cs="Arial"/>
          <w:b/>
          <w:sz w:val="20"/>
        </w:rPr>
      </w:pPr>
      <w:r w:rsidRPr="00C06C7F">
        <w:rPr>
          <w:rFonts w:cs="Arial"/>
          <w:b/>
          <w:sz w:val="20"/>
        </w:rPr>
        <w:t>Konzept:</w:t>
      </w:r>
    </w:p>
    <w:p w14:paraId="706B85CC" w14:textId="77777777" w:rsidR="006E60A5" w:rsidRDefault="006E60A5" w:rsidP="006E60A5">
      <w:pPr>
        <w:jc w:val="both"/>
        <w:rPr>
          <w:rFonts w:cs="Arial"/>
          <w:sz w:val="20"/>
        </w:rPr>
      </w:pPr>
    </w:p>
    <w:p w14:paraId="4EEB4357" w14:textId="6B28207B" w:rsidR="006E60A5" w:rsidRDefault="007222D2" w:rsidP="006E60A5">
      <w:pPr>
        <w:jc w:val="both"/>
        <w:rPr>
          <w:rFonts w:cs="Arial"/>
          <w:sz w:val="20"/>
        </w:rPr>
      </w:pPr>
      <w:r w:rsidRPr="00D900E9">
        <w:rPr>
          <w:rFonts w:cs="Arial"/>
          <w:sz w:val="20"/>
        </w:rPr>
        <w:t xml:space="preserve">Die </w:t>
      </w:r>
      <w:r w:rsidRPr="002A22EC">
        <w:rPr>
          <w:rFonts w:cs="Arial"/>
          <w:sz w:val="20"/>
        </w:rPr>
        <w:t>Bedeutung der Stadt Frankfurt für den europäischen Finanzmark</w:t>
      </w:r>
      <w:r>
        <w:rPr>
          <w:rFonts w:cs="Arial"/>
          <w:sz w:val="20"/>
        </w:rPr>
        <w:t xml:space="preserve">t und die Möglichkeit, mit Expert*innen aus Staat und Wirtschaft ins Gespräch zu kommen, soll den Teilnehmenden einen </w:t>
      </w:r>
      <w:r w:rsidRPr="00D900E9">
        <w:rPr>
          <w:rFonts w:cs="Arial"/>
          <w:sz w:val="20"/>
        </w:rPr>
        <w:t>Einblick in einen der bedeutendsten europäischen Finanzplätze</w:t>
      </w:r>
      <w:r>
        <w:rPr>
          <w:rFonts w:cs="Arial"/>
          <w:sz w:val="20"/>
        </w:rPr>
        <w:t xml:space="preserve"> ermöglichen</w:t>
      </w:r>
      <w:r w:rsidRPr="00D900E9">
        <w:rPr>
          <w:rFonts w:cs="Arial"/>
          <w:sz w:val="20"/>
        </w:rPr>
        <w:t>.</w:t>
      </w:r>
      <w:r w:rsidRPr="00E41BE4">
        <w:t xml:space="preserve"> </w:t>
      </w:r>
      <w:r w:rsidRPr="00E41BE4">
        <w:rPr>
          <w:rFonts w:cs="Arial"/>
          <w:sz w:val="20"/>
        </w:rPr>
        <w:t xml:space="preserve">Thematisch </w:t>
      </w:r>
      <w:r>
        <w:rPr>
          <w:rFonts w:cs="Arial"/>
          <w:sz w:val="20"/>
        </w:rPr>
        <w:t>liegt dabei der Fokus auf der</w:t>
      </w:r>
      <w:r w:rsidRPr="00E41BE4">
        <w:rPr>
          <w:rFonts w:cs="Arial"/>
          <w:sz w:val="20"/>
        </w:rPr>
        <w:t xml:space="preserve"> historischen Entwicklung de</w:t>
      </w:r>
      <w:r>
        <w:rPr>
          <w:rFonts w:cs="Arial"/>
          <w:sz w:val="20"/>
        </w:rPr>
        <w:t>r Stadt</w:t>
      </w:r>
      <w:r w:rsidR="00E41BE4" w:rsidRPr="00E41BE4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die Geldpolitik im Eurosystem und der </w:t>
      </w:r>
      <w:r w:rsidRPr="00D900E9">
        <w:rPr>
          <w:rFonts w:cs="Arial"/>
          <w:sz w:val="20"/>
        </w:rPr>
        <w:t>Bedeutung des Bankensektors für die deutsche und europäische Wirtschaft gehen</w:t>
      </w:r>
      <w:r w:rsidR="00E41BE4" w:rsidRPr="00E41BE4">
        <w:rPr>
          <w:rFonts w:cs="Arial"/>
          <w:sz w:val="20"/>
        </w:rPr>
        <w:t xml:space="preserve">. </w:t>
      </w:r>
      <w:r w:rsidR="00E41BE4">
        <w:rPr>
          <w:rFonts w:cs="Arial"/>
          <w:sz w:val="20"/>
        </w:rPr>
        <w:t>Im ersten Teil des Seminars erfolgt zunächst eine</w:t>
      </w:r>
      <w:r w:rsidR="00CE1735">
        <w:rPr>
          <w:rFonts w:cs="Arial"/>
          <w:sz w:val="20"/>
        </w:rPr>
        <w:t xml:space="preserve"> historisch politische</w:t>
      </w:r>
      <w:r w:rsidR="00E41BE4">
        <w:rPr>
          <w:rFonts w:cs="Arial"/>
          <w:sz w:val="20"/>
        </w:rPr>
        <w:t xml:space="preserve"> Führung</w:t>
      </w:r>
      <w:r w:rsidR="00CE1735">
        <w:rPr>
          <w:rFonts w:cs="Arial"/>
          <w:sz w:val="20"/>
        </w:rPr>
        <w:t xml:space="preserve"> durch Frankfurt </w:t>
      </w:r>
      <w:proofErr w:type="gramStart"/>
      <w:r w:rsidR="00CE1735">
        <w:rPr>
          <w:rFonts w:cs="Arial"/>
          <w:sz w:val="20"/>
        </w:rPr>
        <w:t>a.M.</w:t>
      </w:r>
      <w:r w:rsidR="00E41BE4">
        <w:rPr>
          <w:rFonts w:cs="Arial"/>
          <w:sz w:val="20"/>
        </w:rPr>
        <w:t>.</w:t>
      </w:r>
      <w:proofErr w:type="gramEnd"/>
      <w:r w:rsidR="00E41BE4">
        <w:rPr>
          <w:rFonts w:cs="Arial"/>
          <w:sz w:val="20"/>
        </w:rPr>
        <w:t xml:space="preserve"> Hier sollen die Teilnehmenden einen Überblick erhalten und bereits erste Informationen über die Rolle </w:t>
      </w:r>
      <w:r w:rsidR="00CE1735">
        <w:rPr>
          <w:rFonts w:cs="Arial"/>
          <w:sz w:val="20"/>
        </w:rPr>
        <w:t>Frankfurts als</w:t>
      </w:r>
      <w:r>
        <w:rPr>
          <w:rFonts w:cs="Arial"/>
          <w:sz w:val="20"/>
        </w:rPr>
        <w:t xml:space="preserve"> </w:t>
      </w:r>
      <w:r w:rsidR="00CE1735" w:rsidRPr="00CE1735">
        <w:rPr>
          <w:rFonts w:cs="Arial"/>
          <w:sz w:val="20"/>
        </w:rPr>
        <w:t>inoffizielle Finanzhauptstad</w:t>
      </w:r>
      <w:r w:rsidR="00CE1735">
        <w:rPr>
          <w:rFonts w:cs="Arial"/>
          <w:sz w:val="20"/>
        </w:rPr>
        <w:t>t erhalten</w:t>
      </w:r>
      <w:r w:rsidR="00E41BE4">
        <w:rPr>
          <w:rFonts w:cs="Arial"/>
          <w:sz w:val="20"/>
        </w:rPr>
        <w:t xml:space="preserve">. </w:t>
      </w:r>
      <w:r w:rsidR="00CE1735">
        <w:rPr>
          <w:rFonts w:cs="Arial"/>
          <w:sz w:val="20"/>
        </w:rPr>
        <w:t>Im zweiten Teil des Seminars erh</w:t>
      </w:r>
      <w:r w:rsidR="00EB5EB6">
        <w:rPr>
          <w:rFonts w:cs="Arial"/>
          <w:sz w:val="20"/>
        </w:rPr>
        <w:t xml:space="preserve">alten die Schüler*innen </w:t>
      </w:r>
      <w:r w:rsidR="00CE1735">
        <w:rPr>
          <w:rFonts w:cs="Arial"/>
          <w:sz w:val="20"/>
        </w:rPr>
        <w:t>einen Fachvortrag mit der Möglichkeit zur Diskussion im Geldmuseum der Deutschen Bundestag.</w:t>
      </w:r>
      <w:r>
        <w:rPr>
          <w:rFonts w:cs="Arial"/>
          <w:sz w:val="20"/>
        </w:rPr>
        <w:t xml:space="preserve"> Der Vortrag beabsichtigt die Schüler*innen über </w:t>
      </w:r>
      <w:r w:rsidRPr="007222D2">
        <w:rPr>
          <w:rFonts w:cs="Arial"/>
          <w:sz w:val="20"/>
        </w:rPr>
        <w:t>die Ziele, Instrumente und Strategie der Geldpolitik des Eurosystems</w:t>
      </w:r>
      <w:r>
        <w:rPr>
          <w:rFonts w:cs="Arial"/>
          <w:sz w:val="20"/>
        </w:rPr>
        <w:t xml:space="preserve"> zu informieren</w:t>
      </w:r>
      <w:r w:rsidRPr="007222D2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="00CE1735">
        <w:rPr>
          <w:rFonts w:cs="Arial"/>
          <w:sz w:val="20"/>
        </w:rPr>
        <w:t xml:space="preserve">Innerhalb der offenen Abschlussbesprechung wird den </w:t>
      </w:r>
      <w:r w:rsidR="00FE1B54">
        <w:rPr>
          <w:rFonts w:cs="Arial"/>
          <w:sz w:val="20"/>
        </w:rPr>
        <w:t>Teilnehmenden</w:t>
      </w:r>
      <w:r w:rsidR="00CE1735">
        <w:rPr>
          <w:rFonts w:cs="Arial"/>
          <w:sz w:val="20"/>
        </w:rPr>
        <w:t xml:space="preserve"> die Möglichkeit gegeben, sich über d</w:t>
      </w:r>
      <w:r w:rsidR="00EB5EB6">
        <w:rPr>
          <w:rFonts w:cs="Arial"/>
          <w:sz w:val="20"/>
        </w:rPr>
        <w:t>en</w:t>
      </w:r>
      <w:r w:rsidR="00CE1735">
        <w:rPr>
          <w:rFonts w:cs="Arial"/>
          <w:sz w:val="20"/>
        </w:rPr>
        <w:t xml:space="preserve"> Besuch auszutauschen und </w:t>
      </w:r>
      <w:r w:rsidR="00EB5EB6">
        <w:rPr>
          <w:rFonts w:cs="Arial"/>
          <w:sz w:val="20"/>
        </w:rPr>
        <w:t>noch offene Fragen zu stellen.</w:t>
      </w:r>
    </w:p>
    <w:p w14:paraId="66C0C2C5" w14:textId="77777777" w:rsidR="00EB5EB6" w:rsidRPr="00C06C7F" w:rsidRDefault="00EB5EB6" w:rsidP="006E60A5">
      <w:pPr>
        <w:jc w:val="both"/>
        <w:rPr>
          <w:rFonts w:cs="Arial"/>
          <w:b/>
          <w:bCs/>
          <w:sz w:val="20"/>
        </w:rPr>
      </w:pPr>
    </w:p>
    <w:p w14:paraId="32834370" w14:textId="77777777" w:rsidR="006E60A5" w:rsidRDefault="006E60A5" w:rsidP="006E60A5">
      <w:pPr>
        <w:jc w:val="both"/>
        <w:rPr>
          <w:rFonts w:cs="Arial"/>
          <w:b/>
          <w:bCs/>
          <w:sz w:val="20"/>
        </w:rPr>
      </w:pPr>
      <w:r w:rsidRPr="00C06C7F">
        <w:rPr>
          <w:rFonts w:cs="Arial"/>
          <w:b/>
          <w:bCs/>
          <w:sz w:val="20"/>
        </w:rPr>
        <w:t>Zielgruppe:</w:t>
      </w:r>
    </w:p>
    <w:p w14:paraId="70BEE990" w14:textId="77777777" w:rsidR="006E60A5" w:rsidRDefault="006E60A5" w:rsidP="006E60A5">
      <w:pPr>
        <w:jc w:val="both"/>
        <w:rPr>
          <w:rFonts w:cs="Arial"/>
          <w:bCs/>
          <w:sz w:val="20"/>
        </w:rPr>
      </w:pPr>
    </w:p>
    <w:p w14:paraId="67133D42" w14:textId="169E7CA9" w:rsidR="006E60A5" w:rsidRPr="00DE631A" w:rsidRDefault="006E60A5" w:rsidP="006E60A5">
      <w:pPr>
        <w:jc w:val="both"/>
        <w:rPr>
          <w:rFonts w:cs="Arial"/>
          <w:bCs/>
          <w:sz w:val="20"/>
        </w:rPr>
      </w:pPr>
      <w:r w:rsidRPr="00DE631A">
        <w:rPr>
          <w:rFonts w:cs="Arial"/>
          <w:bCs/>
          <w:sz w:val="20"/>
        </w:rPr>
        <w:t>Das Seminar wird für Schüler</w:t>
      </w:r>
      <w:r w:rsidR="00CE1735">
        <w:rPr>
          <w:rFonts w:cs="Arial"/>
          <w:bCs/>
          <w:sz w:val="20"/>
        </w:rPr>
        <w:t>*</w:t>
      </w:r>
      <w:r w:rsidRPr="00DE631A">
        <w:rPr>
          <w:rFonts w:cs="Arial"/>
          <w:bCs/>
          <w:sz w:val="20"/>
        </w:rPr>
        <w:t>innen</w:t>
      </w:r>
      <w:r w:rsidR="00CE1735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 xml:space="preserve">des </w:t>
      </w:r>
      <w:r w:rsidRPr="00F434D7">
        <w:rPr>
          <w:rFonts w:cs="Arial"/>
          <w:bCs/>
          <w:sz w:val="20"/>
        </w:rPr>
        <w:t xml:space="preserve">Alfred-Müller-Armack-Berufskolleg </w:t>
      </w:r>
      <w:r w:rsidRPr="00DE631A">
        <w:rPr>
          <w:rFonts w:cs="Arial"/>
          <w:bCs/>
          <w:sz w:val="20"/>
        </w:rPr>
        <w:t>aus Köln angeboten. Die Veranstaltung wird kursübergreifend durchgeführt. Weiterhin ist das Seminar für andere junge Erwachsene über den Internetauftritt der Europäischen Akademie Nordrhein-Westfalen unter www.eanrw.eu frei ausgeschrieben und damit für diese zugänglich. Das Seminar wird in eigener pädagogischer Verantwortung durchgeführt. Lehrkörper wirken an der Konzeption des Seminars nicht mit.</w:t>
      </w:r>
    </w:p>
    <w:p w14:paraId="6822083B" w14:textId="77777777" w:rsidR="006E60A5" w:rsidRPr="00C06C7F" w:rsidRDefault="006E60A5" w:rsidP="006E60A5">
      <w:pPr>
        <w:jc w:val="both"/>
        <w:rPr>
          <w:rFonts w:cs="Arial"/>
          <w:sz w:val="20"/>
        </w:rPr>
      </w:pPr>
    </w:p>
    <w:p w14:paraId="7CA2B7EA" w14:textId="77777777" w:rsidR="006E60A5" w:rsidRPr="00C06C7F" w:rsidRDefault="006E60A5" w:rsidP="006E60A5">
      <w:pPr>
        <w:jc w:val="both"/>
        <w:rPr>
          <w:rFonts w:cs="Arial"/>
          <w:sz w:val="20"/>
        </w:rPr>
      </w:pPr>
      <w:r w:rsidRPr="00C06C7F">
        <w:rPr>
          <w:rFonts w:cs="Arial"/>
          <w:b/>
          <w:sz w:val="20"/>
        </w:rPr>
        <w:t>Durchführung</w:t>
      </w:r>
      <w:r w:rsidRPr="00C06C7F">
        <w:rPr>
          <w:rFonts w:cs="Arial"/>
          <w:sz w:val="20"/>
        </w:rPr>
        <w:t>:</w:t>
      </w:r>
    </w:p>
    <w:p w14:paraId="09768F36" w14:textId="77777777" w:rsidR="006E60A5" w:rsidRDefault="006E60A5" w:rsidP="006E60A5">
      <w:pPr>
        <w:jc w:val="both"/>
        <w:rPr>
          <w:rFonts w:cs="Arial"/>
          <w:sz w:val="20"/>
        </w:rPr>
      </w:pPr>
    </w:p>
    <w:p w14:paraId="2460C031" w14:textId="77777777" w:rsidR="006E60A5" w:rsidRDefault="006E60A5" w:rsidP="006E60A5">
      <w:pPr>
        <w:jc w:val="both"/>
        <w:rPr>
          <w:rFonts w:cs="Arial"/>
          <w:b/>
          <w:sz w:val="20"/>
        </w:rPr>
      </w:pPr>
      <w:r w:rsidRPr="00DE631A">
        <w:rPr>
          <w:rFonts w:cs="Arial"/>
          <w:sz w:val="20"/>
        </w:rPr>
        <w:t>Die Beschäftigung mit der Thematik erfolgt neben Lehrgesprächen vor allem durch Informationstermine vor Ort, innerhalb derer Expertinnen und Experten zu den verschiedenen Terminen informieren und befragt werden können.</w:t>
      </w:r>
    </w:p>
    <w:p w14:paraId="2EB9ECC5" w14:textId="77777777" w:rsidR="006E60A5" w:rsidRPr="00C06C7F" w:rsidRDefault="006E60A5" w:rsidP="006E60A5">
      <w:pPr>
        <w:jc w:val="both"/>
        <w:rPr>
          <w:rFonts w:cs="Arial"/>
          <w:b/>
          <w:sz w:val="20"/>
        </w:rPr>
      </w:pPr>
    </w:p>
    <w:p w14:paraId="2DBD1AA8" w14:textId="77777777" w:rsidR="006E60A5" w:rsidRDefault="006E60A5" w:rsidP="006E60A5">
      <w:pPr>
        <w:jc w:val="both"/>
        <w:rPr>
          <w:rFonts w:cs="Arial"/>
          <w:sz w:val="20"/>
        </w:rPr>
      </w:pPr>
      <w:r w:rsidRPr="00C06C7F">
        <w:rPr>
          <w:rFonts w:cs="Arial"/>
          <w:b/>
          <w:sz w:val="20"/>
        </w:rPr>
        <w:t>Allgemeinzugänglichkeit</w:t>
      </w:r>
      <w:r w:rsidRPr="00C06C7F">
        <w:rPr>
          <w:rFonts w:cs="Arial"/>
          <w:sz w:val="20"/>
        </w:rPr>
        <w:t>:</w:t>
      </w:r>
    </w:p>
    <w:p w14:paraId="4AB477BF" w14:textId="77777777" w:rsidR="006E60A5" w:rsidRDefault="006E60A5" w:rsidP="006E60A5">
      <w:pPr>
        <w:jc w:val="both"/>
        <w:rPr>
          <w:rFonts w:cs="Arial"/>
          <w:sz w:val="20"/>
        </w:rPr>
      </w:pPr>
    </w:p>
    <w:p w14:paraId="0862B6A1" w14:textId="77777777" w:rsidR="006E60A5" w:rsidRPr="00C06C7F" w:rsidRDefault="006E60A5" w:rsidP="006E60A5">
      <w:pPr>
        <w:jc w:val="both"/>
        <w:rPr>
          <w:rFonts w:cs="Arial"/>
          <w:sz w:val="20"/>
        </w:rPr>
      </w:pPr>
      <w:r w:rsidRPr="00DE631A">
        <w:rPr>
          <w:rFonts w:cs="Arial"/>
          <w:sz w:val="20"/>
        </w:rPr>
        <w:t>Das Seminar ist grundsätzlich für alle interessierten Angehörigen der Zielgruppe zugänglich. Für das Programm wurde im Rahmen des Internet-Auftrittes der Europäischen Akademie Nordrhein-Westfalen unter www.eanrw.eu sowie mündlich durch die Mitarbeiter/-innen und Partner/-innen der Akademie geworben.</w:t>
      </w:r>
    </w:p>
    <w:p w14:paraId="17C7B3DC" w14:textId="77777777" w:rsidR="006E60A5" w:rsidRDefault="006E60A5" w:rsidP="006E60A5">
      <w:pPr>
        <w:jc w:val="both"/>
        <w:rPr>
          <w:rFonts w:cs="Arial"/>
          <w:b/>
          <w:sz w:val="20"/>
        </w:rPr>
      </w:pPr>
    </w:p>
    <w:p w14:paraId="634BC3B4" w14:textId="77777777" w:rsidR="006E60A5" w:rsidRPr="00C06C7F" w:rsidRDefault="006E60A5" w:rsidP="006E60A5">
      <w:pPr>
        <w:jc w:val="both"/>
        <w:rPr>
          <w:rFonts w:cs="Arial"/>
          <w:b/>
          <w:sz w:val="20"/>
        </w:rPr>
      </w:pPr>
    </w:p>
    <w:p w14:paraId="6C9FC6DA" w14:textId="77777777" w:rsidR="006E60A5" w:rsidRPr="00C06C7F" w:rsidRDefault="006E60A5" w:rsidP="006E60A5">
      <w:pPr>
        <w:jc w:val="both"/>
        <w:rPr>
          <w:rFonts w:cs="Arial"/>
          <w:sz w:val="20"/>
        </w:rPr>
      </w:pPr>
      <w:r w:rsidRPr="00C06C7F">
        <w:rPr>
          <w:rFonts w:cs="Arial"/>
          <w:b/>
          <w:sz w:val="20"/>
        </w:rPr>
        <w:lastRenderedPageBreak/>
        <w:t>Förderung</w:t>
      </w:r>
      <w:r w:rsidRPr="00C06C7F">
        <w:rPr>
          <w:rFonts w:cs="Arial"/>
          <w:sz w:val="20"/>
        </w:rPr>
        <w:t>:</w:t>
      </w:r>
    </w:p>
    <w:p w14:paraId="489C79B4" w14:textId="77777777" w:rsidR="006E60A5" w:rsidRDefault="006E60A5" w:rsidP="006E60A5">
      <w:pPr>
        <w:pStyle w:val="Textkrper21"/>
        <w:spacing w:line="100" w:lineRule="atLeast"/>
        <w:rPr>
          <w:rFonts w:cs="Arial"/>
          <w:bCs w:val="0"/>
          <w:sz w:val="20"/>
          <w:lang w:eastAsia="de-DE"/>
        </w:rPr>
      </w:pPr>
    </w:p>
    <w:p w14:paraId="35F5C66F" w14:textId="77777777" w:rsidR="006E60A5" w:rsidRPr="00DE631A" w:rsidRDefault="006E60A5" w:rsidP="006E60A5">
      <w:pPr>
        <w:pStyle w:val="Textkrper21"/>
        <w:spacing w:line="100" w:lineRule="atLeast"/>
        <w:rPr>
          <w:rFonts w:cs="Arial"/>
          <w:bCs w:val="0"/>
          <w:sz w:val="20"/>
          <w:lang w:eastAsia="de-DE"/>
        </w:rPr>
      </w:pPr>
      <w:r>
        <w:rPr>
          <w:rFonts w:cs="Arial"/>
          <w:bCs w:val="0"/>
          <w:sz w:val="20"/>
          <w:lang w:eastAsia="de-DE"/>
        </w:rPr>
        <w:t>Es wird eine Förderung von 0,25</w:t>
      </w:r>
      <w:r w:rsidRPr="00DE631A">
        <w:rPr>
          <w:rFonts w:cs="Arial"/>
          <w:bCs w:val="0"/>
          <w:sz w:val="20"/>
          <w:lang w:eastAsia="de-DE"/>
        </w:rPr>
        <w:t xml:space="preserve"> TT erbeten.</w:t>
      </w:r>
    </w:p>
    <w:p w14:paraId="30CA5436" w14:textId="77777777" w:rsidR="006E60A5" w:rsidRPr="00DE631A" w:rsidRDefault="006E60A5" w:rsidP="006E60A5">
      <w:pPr>
        <w:pStyle w:val="Textkrper21"/>
        <w:spacing w:line="100" w:lineRule="atLeast"/>
        <w:rPr>
          <w:rFonts w:cs="Arial"/>
          <w:bCs w:val="0"/>
          <w:sz w:val="20"/>
          <w:lang w:eastAsia="de-DE"/>
        </w:rPr>
      </w:pPr>
    </w:p>
    <w:p w14:paraId="5D0D64D2" w14:textId="77777777" w:rsidR="006E60A5" w:rsidRPr="00C06C7F" w:rsidRDefault="006E60A5" w:rsidP="006E60A5">
      <w:pPr>
        <w:pStyle w:val="Textkrper21"/>
        <w:spacing w:line="100" w:lineRule="atLeast"/>
        <w:rPr>
          <w:rFonts w:cs="Arial"/>
          <w:sz w:val="20"/>
        </w:rPr>
      </w:pPr>
      <w:r w:rsidRPr="00DE631A">
        <w:rPr>
          <w:rFonts w:cs="Arial"/>
          <w:bCs w:val="0"/>
          <w:sz w:val="20"/>
          <w:lang w:eastAsia="de-DE"/>
        </w:rPr>
        <w:t>Der Teilnehmerbeitrag wird gesplittet; zwei Drittel werden dem Seminar zugeordnet, ein Drittel wird zur institutionellen Kostendeckung verwendet.</w:t>
      </w:r>
    </w:p>
    <w:p w14:paraId="65E1B7E2" w14:textId="77777777" w:rsidR="006E60A5" w:rsidRPr="00C06C7F" w:rsidRDefault="006E60A5" w:rsidP="006E60A5">
      <w:pPr>
        <w:spacing w:line="360" w:lineRule="atLeast"/>
        <w:rPr>
          <w:rFonts w:cs="Arial"/>
          <w:sz w:val="20"/>
          <w:u w:val="single"/>
        </w:rPr>
      </w:pPr>
    </w:p>
    <w:p w14:paraId="1F585303" w14:textId="77777777" w:rsidR="006E60A5" w:rsidRDefault="006E60A5" w:rsidP="006E60A5">
      <w:pPr>
        <w:jc w:val="both"/>
        <w:rPr>
          <w:rFonts w:cs="Arial"/>
          <w:sz w:val="20"/>
        </w:rPr>
      </w:pPr>
      <w:r w:rsidRPr="00C06C7F">
        <w:rPr>
          <w:rFonts w:cs="Arial"/>
          <w:b/>
          <w:sz w:val="20"/>
        </w:rPr>
        <w:t>Seminarleitung</w:t>
      </w:r>
      <w:r w:rsidRPr="00C06C7F">
        <w:rPr>
          <w:rFonts w:cs="Arial"/>
          <w:sz w:val="20"/>
        </w:rPr>
        <w:t xml:space="preserve">: </w:t>
      </w:r>
    </w:p>
    <w:p w14:paraId="1A7561E0" w14:textId="77777777" w:rsidR="006E60A5" w:rsidRDefault="006E60A5" w:rsidP="006E60A5">
      <w:pPr>
        <w:jc w:val="both"/>
        <w:rPr>
          <w:sz w:val="20"/>
        </w:rPr>
      </w:pPr>
    </w:p>
    <w:p w14:paraId="2438824D" w14:textId="1E113E05" w:rsidR="006E60A5" w:rsidRPr="00C06C7F" w:rsidRDefault="00C149E2" w:rsidP="006E60A5">
      <w:pPr>
        <w:jc w:val="both"/>
        <w:rPr>
          <w:sz w:val="20"/>
        </w:rPr>
      </w:pPr>
      <w:r>
        <w:rPr>
          <w:rFonts w:cs="Arial"/>
          <w:sz w:val="20"/>
        </w:rPr>
        <w:t>Finnja Aretz</w:t>
      </w:r>
      <w:r w:rsidR="006E60A5" w:rsidRPr="00DE631A">
        <w:rPr>
          <w:sz w:val="20"/>
        </w:rPr>
        <w:t>, Europäische Akademie Nordrhein-Westfalen e.V.</w:t>
      </w:r>
    </w:p>
    <w:p w14:paraId="26EB9918" w14:textId="77777777" w:rsidR="006E60A5" w:rsidRDefault="006E60A5" w:rsidP="006E60A5">
      <w:pPr>
        <w:jc w:val="center"/>
        <w:rPr>
          <w:b/>
          <w:sz w:val="28"/>
        </w:rPr>
      </w:pPr>
    </w:p>
    <w:p w14:paraId="375CEE62" w14:textId="77777777" w:rsidR="006E60A5" w:rsidRDefault="006E60A5" w:rsidP="006E60A5">
      <w:pPr>
        <w:jc w:val="center"/>
        <w:rPr>
          <w:b/>
          <w:sz w:val="28"/>
        </w:rPr>
      </w:pPr>
    </w:p>
    <w:p w14:paraId="0331F614" w14:textId="77777777" w:rsidR="006E60A5" w:rsidRDefault="006E60A5" w:rsidP="006E60A5">
      <w:pPr>
        <w:jc w:val="center"/>
        <w:rPr>
          <w:b/>
          <w:sz w:val="28"/>
        </w:rPr>
      </w:pPr>
    </w:p>
    <w:p w14:paraId="2EBA13E4" w14:textId="77777777" w:rsidR="006E60A5" w:rsidRDefault="006E60A5" w:rsidP="006E60A5">
      <w:pPr>
        <w:jc w:val="center"/>
        <w:rPr>
          <w:b/>
          <w:sz w:val="28"/>
        </w:rPr>
      </w:pPr>
    </w:p>
    <w:p w14:paraId="3399D544" w14:textId="77777777" w:rsidR="006E60A5" w:rsidRDefault="006E60A5" w:rsidP="006E60A5">
      <w:pPr>
        <w:jc w:val="center"/>
        <w:rPr>
          <w:b/>
          <w:sz w:val="28"/>
        </w:rPr>
      </w:pPr>
    </w:p>
    <w:p w14:paraId="2F976E77" w14:textId="77777777" w:rsidR="006E60A5" w:rsidRDefault="006E60A5" w:rsidP="006E60A5">
      <w:pPr>
        <w:jc w:val="center"/>
        <w:rPr>
          <w:b/>
          <w:sz w:val="28"/>
        </w:rPr>
      </w:pPr>
    </w:p>
    <w:p w14:paraId="5F75A01F" w14:textId="77777777" w:rsidR="006E60A5" w:rsidRDefault="006E60A5" w:rsidP="006E60A5">
      <w:pPr>
        <w:jc w:val="center"/>
        <w:rPr>
          <w:b/>
          <w:sz w:val="28"/>
        </w:rPr>
      </w:pPr>
    </w:p>
    <w:p w14:paraId="3E8CBDBF" w14:textId="77777777" w:rsidR="006E60A5" w:rsidRDefault="006E60A5" w:rsidP="006E60A5">
      <w:pPr>
        <w:jc w:val="center"/>
        <w:rPr>
          <w:b/>
          <w:sz w:val="28"/>
        </w:rPr>
      </w:pPr>
    </w:p>
    <w:p w14:paraId="38582539" w14:textId="77777777" w:rsidR="006E60A5" w:rsidRDefault="006E60A5" w:rsidP="006E60A5">
      <w:pPr>
        <w:jc w:val="center"/>
        <w:rPr>
          <w:b/>
          <w:sz w:val="28"/>
        </w:rPr>
      </w:pPr>
    </w:p>
    <w:p w14:paraId="2898D792" w14:textId="77777777" w:rsidR="006E60A5" w:rsidRDefault="006E60A5" w:rsidP="006E60A5">
      <w:pPr>
        <w:jc w:val="center"/>
        <w:rPr>
          <w:b/>
          <w:sz w:val="28"/>
        </w:rPr>
      </w:pPr>
    </w:p>
    <w:p w14:paraId="0A92CA0B" w14:textId="77777777" w:rsidR="006E60A5" w:rsidRDefault="006E60A5" w:rsidP="006E60A5">
      <w:pPr>
        <w:jc w:val="center"/>
        <w:rPr>
          <w:b/>
          <w:sz w:val="28"/>
        </w:rPr>
      </w:pPr>
    </w:p>
    <w:p w14:paraId="3C5DBED8" w14:textId="77777777" w:rsidR="006E60A5" w:rsidRDefault="006E60A5" w:rsidP="006E60A5">
      <w:pPr>
        <w:jc w:val="center"/>
        <w:rPr>
          <w:b/>
          <w:sz w:val="28"/>
        </w:rPr>
      </w:pPr>
    </w:p>
    <w:p w14:paraId="736F3CCE" w14:textId="77777777" w:rsidR="006E60A5" w:rsidRDefault="006E60A5" w:rsidP="006E60A5">
      <w:pPr>
        <w:jc w:val="center"/>
        <w:rPr>
          <w:b/>
          <w:sz w:val="28"/>
        </w:rPr>
      </w:pPr>
    </w:p>
    <w:p w14:paraId="0D7CB0F6" w14:textId="77777777" w:rsidR="006E60A5" w:rsidRDefault="006E60A5" w:rsidP="006E60A5">
      <w:pPr>
        <w:rPr>
          <w:b/>
          <w:sz w:val="28"/>
        </w:rPr>
      </w:pPr>
    </w:p>
    <w:p w14:paraId="039D863E" w14:textId="77777777" w:rsidR="006E60A5" w:rsidRDefault="006E60A5" w:rsidP="006E60A5">
      <w:pPr>
        <w:jc w:val="center"/>
        <w:rPr>
          <w:b/>
          <w:sz w:val="28"/>
        </w:rPr>
      </w:pPr>
    </w:p>
    <w:p w14:paraId="4D33A6D4" w14:textId="77777777" w:rsidR="006E60A5" w:rsidRDefault="006E60A5" w:rsidP="006E60A5">
      <w:pPr>
        <w:jc w:val="center"/>
        <w:rPr>
          <w:b/>
          <w:sz w:val="28"/>
        </w:rPr>
      </w:pPr>
    </w:p>
    <w:p w14:paraId="5193F698" w14:textId="77777777" w:rsidR="006E60A5" w:rsidRDefault="006E60A5" w:rsidP="006E60A5">
      <w:pPr>
        <w:jc w:val="center"/>
        <w:rPr>
          <w:b/>
          <w:sz w:val="28"/>
        </w:rPr>
      </w:pPr>
    </w:p>
    <w:p w14:paraId="34680E6B" w14:textId="77777777" w:rsidR="006E60A5" w:rsidRDefault="006E60A5" w:rsidP="006E60A5">
      <w:pPr>
        <w:jc w:val="center"/>
        <w:rPr>
          <w:b/>
          <w:sz w:val="28"/>
        </w:rPr>
      </w:pPr>
    </w:p>
    <w:p w14:paraId="30CAC472" w14:textId="77777777" w:rsidR="006E60A5" w:rsidRDefault="006E60A5" w:rsidP="00C3618C">
      <w:pPr>
        <w:jc w:val="center"/>
        <w:rPr>
          <w:b/>
          <w:sz w:val="28"/>
        </w:rPr>
      </w:pPr>
    </w:p>
    <w:p w14:paraId="206D136C" w14:textId="77777777" w:rsidR="006E60A5" w:rsidRDefault="006E60A5" w:rsidP="00C3618C">
      <w:pPr>
        <w:jc w:val="center"/>
        <w:rPr>
          <w:b/>
          <w:sz w:val="28"/>
        </w:rPr>
      </w:pPr>
    </w:p>
    <w:p w14:paraId="6AA03CF9" w14:textId="77777777" w:rsidR="006E60A5" w:rsidRDefault="006E60A5" w:rsidP="00C3618C">
      <w:pPr>
        <w:jc w:val="center"/>
        <w:rPr>
          <w:b/>
          <w:sz w:val="28"/>
        </w:rPr>
      </w:pPr>
    </w:p>
    <w:p w14:paraId="39E46E09" w14:textId="77777777" w:rsidR="006E60A5" w:rsidRDefault="006E60A5" w:rsidP="00C3618C">
      <w:pPr>
        <w:jc w:val="center"/>
        <w:rPr>
          <w:b/>
          <w:sz w:val="28"/>
        </w:rPr>
      </w:pPr>
    </w:p>
    <w:p w14:paraId="36A6A57B" w14:textId="77777777" w:rsidR="006E60A5" w:rsidRDefault="006E60A5" w:rsidP="00C3618C">
      <w:pPr>
        <w:jc w:val="center"/>
        <w:rPr>
          <w:b/>
          <w:sz w:val="28"/>
        </w:rPr>
      </w:pPr>
    </w:p>
    <w:p w14:paraId="26F60E6C" w14:textId="77777777" w:rsidR="006E60A5" w:rsidRDefault="006E60A5" w:rsidP="00C3618C">
      <w:pPr>
        <w:jc w:val="center"/>
        <w:rPr>
          <w:b/>
          <w:sz w:val="28"/>
        </w:rPr>
      </w:pPr>
    </w:p>
    <w:p w14:paraId="71235F7E" w14:textId="77777777" w:rsidR="006E60A5" w:rsidRDefault="006E60A5" w:rsidP="00C3618C">
      <w:pPr>
        <w:jc w:val="center"/>
        <w:rPr>
          <w:b/>
          <w:sz w:val="28"/>
        </w:rPr>
      </w:pPr>
    </w:p>
    <w:p w14:paraId="00F0C0C8" w14:textId="77777777" w:rsidR="006E60A5" w:rsidRDefault="006E60A5" w:rsidP="00C3618C">
      <w:pPr>
        <w:jc w:val="center"/>
        <w:rPr>
          <w:b/>
          <w:sz w:val="28"/>
        </w:rPr>
      </w:pPr>
    </w:p>
    <w:p w14:paraId="0B511579" w14:textId="77777777" w:rsidR="006E60A5" w:rsidRDefault="006E60A5" w:rsidP="00C3618C">
      <w:pPr>
        <w:jc w:val="center"/>
        <w:rPr>
          <w:b/>
          <w:sz w:val="28"/>
        </w:rPr>
      </w:pPr>
    </w:p>
    <w:p w14:paraId="76313E5D" w14:textId="77777777" w:rsidR="006E60A5" w:rsidRDefault="006E60A5" w:rsidP="00C3618C">
      <w:pPr>
        <w:jc w:val="center"/>
        <w:rPr>
          <w:b/>
          <w:sz w:val="28"/>
        </w:rPr>
      </w:pPr>
    </w:p>
    <w:p w14:paraId="5C4723B2" w14:textId="12CDCE74" w:rsidR="006E60A5" w:rsidRDefault="006E60A5" w:rsidP="00C3618C">
      <w:pPr>
        <w:jc w:val="center"/>
        <w:rPr>
          <w:b/>
          <w:sz w:val="28"/>
        </w:rPr>
      </w:pPr>
    </w:p>
    <w:p w14:paraId="7C760623" w14:textId="56D6704A" w:rsidR="00A87759" w:rsidRDefault="00A87759" w:rsidP="00C3618C">
      <w:pPr>
        <w:jc w:val="center"/>
        <w:rPr>
          <w:b/>
          <w:sz w:val="28"/>
        </w:rPr>
      </w:pPr>
    </w:p>
    <w:p w14:paraId="7B9E9F38" w14:textId="77777777" w:rsidR="00A87759" w:rsidRDefault="00A87759" w:rsidP="00C3618C">
      <w:pPr>
        <w:jc w:val="center"/>
        <w:rPr>
          <w:b/>
          <w:sz w:val="28"/>
        </w:rPr>
      </w:pPr>
    </w:p>
    <w:p w14:paraId="6B78F663" w14:textId="77777777" w:rsidR="006E60A5" w:rsidRDefault="006E60A5" w:rsidP="00C3618C">
      <w:pPr>
        <w:jc w:val="center"/>
        <w:rPr>
          <w:b/>
          <w:sz w:val="28"/>
        </w:rPr>
      </w:pPr>
    </w:p>
    <w:p w14:paraId="15D3208A" w14:textId="77777777" w:rsidR="002B56AF" w:rsidRDefault="002B56AF" w:rsidP="002B56A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PROGRAMM</w:t>
      </w:r>
    </w:p>
    <w:p w14:paraId="5F9404FB" w14:textId="77777777" w:rsidR="002B56AF" w:rsidRPr="004D2BEC" w:rsidRDefault="002B56AF" w:rsidP="002B56AF">
      <w:pPr>
        <w:jc w:val="center"/>
        <w:rPr>
          <w:rFonts w:cs="Arial"/>
          <w:b/>
          <w:sz w:val="20"/>
        </w:rPr>
      </w:pPr>
    </w:p>
    <w:p w14:paraId="4C8FE986" w14:textId="77777777" w:rsidR="002B56AF" w:rsidRDefault="002B56AF" w:rsidP="002B56A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701"/>
        </w:tabs>
        <w:ind w:left="1695" w:hanging="1695"/>
        <w:jc w:val="both"/>
        <w:rPr>
          <w:sz w:val="20"/>
        </w:rPr>
      </w:pPr>
      <w:r w:rsidRPr="00A617D4">
        <w:rPr>
          <w:b/>
          <w:sz w:val="20"/>
        </w:rPr>
        <w:t>Thema</w:t>
      </w:r>
      <w:r w:rsidRPr="00A617D4">
        <w:rPr>
          <w:sz w:val="20"/>
        </w:rPr>
        <w:tab/>
      </w:r>
      <w:r w:rsidRPr="00C71C5A">
        <w:rPr>
          <w:rFonts w:cs="Arial"/>
          <w:b/>
          <w:sz w:val="20"/>
        </w:rPr>
        <w:t>Der Finanzstandort Frankfurt in Zeiten grassierender Inflation – Stabilität um jeden Preis?</w:t>
      </w:r>
    </w:p>
    <w:p w14:paraId="47FE9970" w14:textId="77777777" w:rsidR="002B56AF" w:rsidRDefault="002B56AF" w:rsidP="002B56A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701"/>
        </w:tabs>
        <w:jc w:val="both"/>
        <w:rPr>
          <w:b/>
          <w:sz w:val="20"/>
        </w:rPr>
      </w:pPr>
      <w:r w:rsidRPr="00A617D4">
        <w:rPr>
          <w:b/>
          <w:sz w:val="20"/>
        </w:rPr>
        <w:t>Termin</w:t>
      </w:r>
      <w:r w:rsidRPr="00A617D4">
        <w:rPr>
          <w:b/>
          <w:sz w:val="20"/>
        </w:rPr>
        <w:tab/>
      </w:r>
      <w:r>
        <w:rPr>
          <w:b/>
          <w:sz w:val="20"/>
        </w:rPr>
        <w:t>16.05.2023</w:t>
      </w:r>
    </w:p>
    <w:p w14:paraId="0D513CC6" w14:textId="77777777" w:rsidR="002B56AF" w:rsidRPr="00DE30C5" w:rsidRDefault="002B56AF" w:rsidP="002B56A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701"/>
        </w:tabs>
        <w:jc w:val="both"/>
        <w:rPr>
          <w:sz w:val="20"/>
        </w:rPr>
      </w:pPr>
      <w:r w:rsidRPr="00A617D4">
        <w:rPr>
          <w:b/>
          <w:sz w:val="20"/>
        </w:rPr>
        <w:t>Tagungsort</w:t>
      </w:r>
      <w:r w:rsidRPr="00A617D4">
        <w:rPr>
          <w:b/>
          <w:sz w:val="20"/>
        </w:rPr>
        <w:tab/>
      </w:r>
      <w:r>
        <w:rPr>
          <w:b/>
          <w:sz w:val="20"/>
        </w:rPr>
        <w:t xml:space="preserve">Frankfurt am Main </w:t>
      </w:r>
      <w:r w:rsidRPr="00A617D4">
        <w:rPr>
          <w:b/>
          <w:sz w:val="20"/>
        </w:rPr>
        <w:tab/>
      </w:r>
      <w:r w:rsidRPr="00DE30C5">
        <w:rPr>
          <w:sz w:val="20"/>
        </w:rPr>
        <w:t xml:space="preserve"> </w:t>
      </w:r>
    </w:p>
    <w:p w14:paraId="00953EAB" w14:textId="77777777" w:rsidR="002B56AF" w:rsidRPr="00586BA5" w:rsidRDefault="002B56AF" w:rsidP="002B56A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701"/>
        </w:tabs>
        <w:jc w:val="both"/>
        <w:rPr>
          <w:b/>
          <w:sz w:val="20"/>
        </w:rPr>
      </w:pPr>
      <w:r w:rsidRPr="00DE30C5">
        <w:rPr>
          <w:b/>
          <w:sz w:val="20"/>
        </w:rPr>
        <w:t xml:space="preserve">Seminar </w:t>
      </w:r>
      <w:r w:rsidRPr="00DE30C5">
        <w:rPr>
          <w:b/>
          <w:sz w:val="20"/>
        </w:rPr>
        <w:tab/>
      </w:r>
      <w:r>
        <w:rPr>
          <w:b/>
          <w:sz w:val="20"/>
        </w:rPr>
        <w:t>A-3044-05</w:t>
      </w:r>
    </w:p>
    <w:p w14:paraId="7891C537" w14:textId="77777777" w:rsidR="002B56AF" w:rsidRDefault="002B56AF" w:rsidP="002B56AF">
      <w:pPr>
        <w:suppressAutoHyphens/>
        <w:rPr>
          <w:rFonts w:cs="Arial"/>
          <w:b/>
          <w:sz w:val="20"/>
          <w:u w:val="single"/>
        </w:rPr>
      </w:pPr>
    </w:p>
    <w:p w14:paraId="0B47B76F" w14:textId="77777777" w:rsidR="002B56AF" w:rsidRDefault="002B56AF" w:rsidP="002B56AF">
      <w:pPr>
        <w:numPr>
          <w:ilvl w:val="0"/>
          <w:numId w:val="5"/>
        </w:numPr>
        <w:suppressAutoHyphens/>
        <w:ind w:left="357" w:hanging="357"/>
        <w:rPr>
          <w:rFonts w:cs="Arial"/>
          <w:b/>
          <w:sz w:val="20"/>
          <w:u w:val="single"/>
        </w:rPr>
      </w:pPr>
      <w:r w:rsidRPr="00A617D4">
        <w:rPr>
          <w:rFonts w:cs="Arial"/>
          <w:b/>
          <w:sz w:val="20"/>
          <w:u w:val="single"/>
        </w:rPr>
        <w:t xml:space="preserve">Seminartag: </w:t>
      </w:r>
      <w:r>
        <w:rPr>
          <w:rFonts w:cs="Arial"/>
          <w:b/>
          <w:sz w:val="20"/>
          <w:u w:val="single"/>
        </w:rPr>
        <w:t>Dienstag</w:t>
      </w:r>
      <w:r w:rsidRPr="00A617D4">
        <w:rPr>
          <w:rFonts w:cs="Arial"/>
          <w:b/>
          <w:sz w:val="20"/>
          <w:u w:val="single"/>
        </w:rPr>
        <w:t xml:space="preserve">, </w:t>
      </w:r>
      <w:r>
        <w:rPr>
          <w:rFonts w:cs="Arial"/>
          <w:b/>
          <w:sz w:val="20"/>
          <w:u w:val="single"/>
        </w:rPr>
        <w:t>16.05.2023</w:t>
      </w:r>
    </w:p>
    <w:p w14:paraId="5954E448" w14:textId="77777777" w:rsidR="002B56AF" w:rsidRDefault="002B56AF" w:rsidP="002B56AF">
      <w:pPr>
        <w:rPr>
          <w:rFonts w:cs="Arial"/>
          <w:sz w:val="20"/>
        </w:rPr>
      </w:pPr>
    </w:p>
    <w:p w14:paraId="28C67886" w14:textId="77777777" w:rsidR="002B56AF" w:rsidRDefault="002B56AF" w:rsidP="002B56AF">
      <w:pPr>
        <w:suppressAutoHyphens/>
        <w:spacing w:line="276" w:lineRule="auto"/>
        <w:ind w:left="2127" w:hanging="2127"/>
        <w:rPr>
          <w:rFonts w:cs="Arial"/>
          <w:sz w:val="20"/>
        </w:rPr>
      </w:pPr>
      <w:r>
        <w:rPr>
          <w:rFonts w:cs="Arial"/>
          <w:sz w:val="20"/>
        </w:rPr>
        <w:t>bis 11.00 Uhr</w:t>
      </w:r>
      <w:r>
        <w:rPr>
          <w:rFonts w:cs="Arial"/>
          <w:sz w:val="20"/>
        </w:rPr>
        <w:tab/>
      </w:r>
      <w:r w:rsidRPr="00DE2601">
        <w:rPr>
          <w:rFonts w:cs="Arial"/>
          <w:i/>
          <w:iCs/>
          <w:sz w:val="20"/>
        </w:rPr>
        <w:t>Ankunft</w:t>
      </w:r>
      <w:r w:rsidRPr="00DE2601">
        <w:rPr>
          <w:rFonts w:cs="Arial"/>
          <w:i/>
          <w:iCs/>
          <w:sz w:val="20"/>
        </w:rPr>
        <w:tab/>
      </w:r>
    </w:p>
    <w:p w14:paraId="610A6267" w14:textId="77777777" w:rsidR="002B56AF" w:rsidRPr="00C516CD" w:rsidRDefault="002B56AF" w:rsidP="002B56AF">
      <w:pPr>
        <w:suppressAutoHyphens/>
        <w:spacing w:line="276" w:lineRule="auto"/>
        <w:ind w:left="2127" w:hanging="2127"/>
        <w:rPr>
          <w:rFonts w:cs="Arial"/>
          <w:sz w:val="20"/>
        </w:rPr>
      </w:pPr>
      <w:r>
        <w:rPr>
          <w:rFonts w:cs="Arial"/>
          <w:sz w:val="20"/>
        </w:rPr>
        <w:t>11.00 - 12.30 Uhr</w:t>
      </w:r>
      <w:r>
        <w:rPr>
          <w:rFonts w:cs="Arial"/>
          <w:sz w:val="20"/>
        </w:rPr>
        <w:tab/>
      </w:r>
      <w:r w:rsidRPr="00D1681C">
        <w:rPr>
          <w:rFonts w:cs="Arial"/>
          <w:b/>
          <w:bCs/>
          <w:sz w:val="20"/>
        </w:rPr>
        <w:t>Begrüßung der Teilnehmenden</w:t>
      </w:r>
      <w:r>
        <w:rPr>
          <w:rFonts w:cs="Arial"/>
          <w:b/>
          <w:bCs/>
          <w:sz w:val="20"/>
        </w:rPr>
        <w:t xml:space="preserve">; </w:t>
      </w:r>
      <w:r w:rsidRPr="00D1681C">
        <w:rPr>
          <w:rFonts w:cs="Arial"/>
          <w:b/>
          <w:bCs/>
          <w:sz w:val="20"/>
        </w:rPr>
        <w:t>Einführung in das Seminarprogramm und Klärung der Erwartungshaltung</w:t>
      </w:r>
    </w:p>
    <w:p w14:paraId="666DEC52" w14:textId="0956FE79" w:rsidR="002B56AF" w:rsidRDefault="002B56AF" w:rsidP="002B56AF">
      <w:pPr>
        <w:suppressAutoHyphens/>
        <w:spacing w:line="276" w:lineRule="auto"/>
        <w:ind w:left="2127" w:hanging="2127"/>
        <w:rPr>
          <w:rFonts w:cs="Arial"/>
          <w:sz w:val="20"/>
        </w:rPr>
      </w:pPr>
      <w:r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Ref</w:t>
      </w:r>
      <w:proofErr w:type="spellEnd"/>
      <w:r>
        <w:rPr>
          <w:rFonts w:cs="Arial"/>
          <w:sz w:val="20"/>
        </w:rPr>
        <w:t xml:space="preserve">.: </w:t>
      </w:r>
      <w:r w:rsidR="007222D2">
        <w:rPr>
          <w:rFonts w:cs="Arial"/>
          <w:sz w:val="20"/>
        </w:rPr>
        <w:t>Finnja Aretz</w:t>
      </w:r>
      <w:r>
        <w:rPr>
          <w:rFonts w:cs="Arial"/>
          <w:sz w:val="20"/>
        </w:rPr>
        <w:t>, Europäische Akademie NRW</w:t>
      </w:r>
    </w:p>
    <w:p w14:paraId="220FFD01" w14:textId="77777777" w:rsidR="002B56AF" w:rsidRPr="00D1681C" w:rsidRDefault="002B56AF" w:rsidP="002B56AF">
      <w:pPr>
        <w:rPr>
          <w:rFonts w:cs="Arial"/>
          <w:sz w:val="20"/>
        </w:rPr>
      </w:pPr>
      <w:r>
        <w:rPr>
          <w:rFonts w:cs="Arial"/>
          <w:sz w:val="20"/>
        </w:rPr>
        <w:t>12.30 - 14.00 Uhr</w:t>
      </w:r>
      <w:r>
        <w:rPr>
          <w:rFonts w:cs="Arial"/>
          <w:sz w:val="20"/>
        </w:rPr>
        <w:tab/>
      </w:r>
      <w:r w:rsidRPr="00D1681C">
        <w:rPr>
          <w:rFonts w:cs="Arial"/>
          <w:b/>
          <w:bCs/>
          <w:sz w:val="20"/>
        </w:rPr>
        <w:t>Im Zentrum der Finanzen – Ein Rundgang durch die Euro- und</w:t>
      </w:r>
      <w:r w:rsidRPr="00D1681C">
        <w:rPr>
          <w:rFonts w:cs="Arial"/>
          <w:b/>
          <w:bCs/>
          <w:sz w:val="20"/>
        </w:rPr>
        <w:tab/>
      </w:r>
      <w:r w:rsidRPr="00D1681C">
        <w:rPr>
          <w:rFonts w:cs="Arial"/>
          <w:b/>
          <w:bCs/>
          <w:sz w:val="20"/>
        </w:rPr>
        <w:tab/>
      </w:r>
      <w:r w:rsidRPr="00D1681C">
        <w:rPr>
          <w:rFonts w:cs="Arial"/>
          <w:b/>
          <w:bCs/>
          <w:sz w:val="20"/>
        </w:rPr>
        <w:tab/>
      </w:r>
      <w:r w:rsidRPr="00D1681C">
        <w:rPr>
          <w:rFonts w:cs="Arial"/>
          <w:b/>
          <w:bCs/>
          <w:sz w:val="20"/>
        </w:rPr>
        <w:tab/>
        <w:t>Bankenmetropole</w:t>
      </w:r>
    </w:p>
    <w:p w14:paraId="5A69C277" w14:textId="77777777" w:rsidR="002B56AF" w:rsidRPr="00D1681C" w:rsidRDefault="002B56AF" w:rsidP="002B56AF">
      <w:pPr>
        <w:ind w:left="1418" w:firstLine="709"/>
        <w:rPr>
          <w:rFonts w:cs="Arial"/>
          <w:sz w:val="20"/>
        </w:rPr>
      </w:pPr>
      <w:r w:rsidRPr="00D1681C">
        <w:rPr>
          <w:rFonts w:cs="Arial"/>
          <w:sz w:val="20"/>
        </w:rPr>
        <w:t xml:space="preserve">Finanzpolitischer Themenrundgang </w:t>
      </w:r>
    </w:p>
    <w:p w14:paraId="2656246D" w14:textId="070019DE" w:rsidR="002B56AF" w:rsidRDefault="002B56AF" w:rsidP="00FE1B54">
      <w:pPr>
        <w:ind w:left="1418" w:firstLine="709"/>
        <w:rPr>
          <w:rFonts w:cs="Arial"/>
          <w:sz w:val="20"/>
        </w:rPr>
      </w:pPr>
      <w:proofErr w:type="spellStart"/>
      <w:r w:rsidRPr="00D1681C">
        <w:rPr>
          <w:rFonts w:cs="Arial"/>
          <w:sz w:val="20"/>
        </w:rPr>
        <w:t>Ref</w:t>
      </w:r>
      <w:proofErr w:type="spellEnd"/>
      <w:r w:rsidRPr="00D1681C">
        <w:rPr>
          <w:rFonts w:cs="Arial"/>
          <w:sz w:val="20"/>
        </w:rPr>
        <w:t xml:space="preserve">.: </w:t>
      </w:r>
      <w:r w:rsidR="00FE1B54" w:rsidRPr="00CD2D49">
        <w:rPr>
          <w:rFonts w:cs="Arial"/>
          <w:sz w:val="20"/>
        </w:rPr>
        <w:t>Guides Sören</w:t>
      </w:r>
      <w:r w:rsidR="00FE1B54">
        <w:rPr>
          <w:rFonts w:cs="Arial"/>
          <w:sz w:val="20"/>
        </w:rPr>
        <w:t xml:space="preserve">, </w:t>
      </w:r>
      <w:r w:rsidR="00FE1B54" w:rsidRPr="00CD2D49">
        <w:rPr>
          <w:rFonts w:cs="Arial"/>
          <w:sz w:val="20"/>
        </w:rPr>
        <w:t xml:space="preserve">Sigrid </w:t>
      </w:r>
      <w:proofErr w:type="spellStart"/>
      <w:r w:rsidR="00FE1B54" w:rsidRPr="00CD2D49">
        <w:rPr>
          <w:rFonts w:cs="Arial"/>
          <w:sz w:val="20"/>
        </w:rPr>
        <w:t>Hierschbiel</w:t>
      </w:r>
      <w:proofErr w:type="spellEnd"/>
    </w:p>
    <w:p w14:paraId="51C0313A" w14:textId="77777777" w:rsidR="002B56AF" w:rsidRPr="00694644" w:rsidRDefault="002B56AF" w:rsidP="002B56AF">
      <w:pPr>
        <w:rPr>
          <w:rFonts w:cs="Arial"/>
          <w:sz w:val="20"/>
        </w:rPr>
      </w:pPr>
      <w:r w:rsidRPr="00694644">
        <w:rPr>
          <w:rFonts w:cs="Arial"/>
          <w:sz w:val="20"/>
        </w:rPr>
        <w:cr/>
      </w:r>
    </w:p>
    <w:p w14:paraId="552D70C9" w14:textId="77777777" w:rsidR="002B56AF" w:rsidRDefault="002B56AF" w:rsidP="002B56AF">
      <w:pPr>
        <w:rPr>
          <w:rFonts w:cs="Arial"/>
          <w:sz w:val="20"/>
        </w:rPr>
      </w:pPr>
      <w:r>
        <w:rPr>
          <w:rFonts w:cs="Arial"/>
          <w:sz w:val="20"/>
        </w:rPr>
        <w:t xml:space="preserve">Anschließend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DE2601">
        <w:rPr>
          <w:rFonts w:cs="Arial"/>
          <w:i/>
          <w:iCs/>
          <w:sz w:val="20"/>
        </w:rPr>
        <w:t>Mittagspause</w:t>
      </w:r>
    </w:p>
    <w:p w14:paraId="4B4CAC61" w14:textId="77777777" w:rsidR="002B56AF" w:rsidRDefault="002B56AF" w:rsidP="002B56AF">
      <w:pPr>
        <w:rPr>
          <w:rFonts w:cs="Arial"/>
          <w:sz w:val="20"/>
        </w:rPr>
      </w:pPr>
    </w:p>
    <w:p w14:paraId="577DEB84" w14:textId="77777777" w:rsidR="002B56AF" w:rsidRDefault="002B56AF" w:rsidP="002B56AF">
      <w:pPr>
        <w:ind w:left="2127" w:hanging="2127"/>
        <w:rPr>
          <w:rFonts w:cs="Arial"/>
          <w:b/>
          <w:bCs/>
          <w:sz w:val="20"/>
        </w:rPr>
      </w:pPr>
      <w:r>
        <w:rPr>
          <w:rFonts w:cs="Arial"/>
          <w:sz w:val="20"/>
        </w:rPr>
        <w:t xml:space="preserve">15.00 - 16.30 Uhr </w:t>
      </w:r>
      <w:r>
        <w:rPr>
          <w:rFonts w:cs="Arial"/>
          <w:sz w:val="20"/>
        </w:rPr>
        <w:tab/>
      </w:r>
      <w:r w:rsidRPr="00E765AC">
        <w:rPr>
          <w:rFonts w:cs="Arial"/>
          <w:b/>
          <w:bCs/>
          <w:sz w:val="20"/>
        </w:rPr>
        <w:t xml:space="preserve">Die Geldpolitik im Eurosystem </w:t>
      </w:r>
    </w:p>
    <w:p w14:paraId="14C0FE79" w14:textId="77777777" w:rsidR="002B56AF" w:rsidRPr="00694644" w:rsidRDefault="002B56AF" w:rsidP="002B56AF">
      <w:pPr>
        <w:ind w:left="2127"/>
        <w:rPr>
          <w:rFonts w:cs="Arial"/>
          <w:sz w:val="20"/>
        </w:rPr>
      </w:pPr>
      <w:r w:rsidRPr="00694644">
        <w:rPr>
          <w:rFonts w:cs="Arial"/>
          <w:sz w:val="20"/>
        </w:rPr>
        <w:t xml:space="preserve">Informationstermin mit Diskussion in der </w:t>
      </w:r>
      <w:r>
        <w:rPr>
          <w:rFonts w:cs="Arial"/>
          <w:sz w:val="20"/>
        </w:rPr>
        <w:t>Deutschen Bundesbank</w:t>
      </w:r>
    </w:p>
    <w:p w14:paraId="4AEF216D" w14:textId="77777777" w:rsidR="002B56AF" w:rsidRPr="00694644" w:rsidRDefault="002B56AF" w:rsidP="002B56AF">
      <w:pPr>
        <w:ind w:left="2127"/>
        <w:rPr>
          <w:rFonts w:cs="Arial"/>
          <w:sz w:val="20"/>
        </w:rPr>
      </w:pPr>
      <w:proofErr w:type="spellStart"/>
      <w:r w:rsidRPr="00694644">
        <w:rPr>
          <w:rFonts w:cs="Arial"/>
          <w:sz w:val="20"/>
        </w:rPr>
        <w:t>Ref</w:t>
      </w:r>
      <w:proofErr w:type="spellEnd"/>
      <w:r w:rsidRPr="00694644">
        <w:rPr>
          <w:rFonts w:cs="Arial"/>
          <w:sz w:val="20"/>
        </w:rPr>
        <w:t xml:space="preserve">.: Mitarbeiter*in, </w:t>
      </w:r>
      <w:r>
        <w:rPr>
          <w:rFonts w:cs="Arial"/>
          <w:sz w:val="20"/>
        </w:rPr>
        <w:t>Geldmuseum Deutsche Bundesbank</w:t>
      </w:r>
    </w:p>
    <w:p w14:paraId="52E238A6" w14:textId="77777777" w:rsidR="002B56AF" w:rsidRDefault="002B56AF" w:rsidP="002B56AF">
      <w:pPr>
        <w:ind w:left="2127" w:hanging="2127"/>
        <w:rPr>
          <w:rFonts w:cs="Arial"/>
          <w:sz w:val="20"/>
        </w:rPr>
      </w:pPr>
      <w:r>
        <w:rPr>
          <w:rFonts w:cs="Arial"/>
          <w:sz w:val="20"/>
        </w:rPr>
        <w:t>16.30 - 17.00 Uhr</w:t>
      </w:r>
      <w:r>
        <w:rPr>
          <w:rFonts w:cs="Arial"/>
          <w:sz w:val="20"/>
        </w:rPr>
        <w:tab/>
      </w:r>
      <w:r w:rsidRPr="008574CC">
        <w:rPr>
          <w:rFonts w:cs="Arial"/>
          <w:b/>
          <w:bCs/>
          <w:sz w:val="20"/>
        </w:rPr>
        <w:t>Zusammenfassung der Seminarinhalte, Abschlussbesprechung und Seminarauswertung</w:t>
      </w:r>
    </w:p>
    <w:p w14:paraId="4BA42147" w14:textId="0B9F1B80" w:rsidR="002B56AF" w:rsidRDefault="002B56AF" w:rsidP="002B56AF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Ref</w:t>
      </w:r>
      <w:proofErr w:type="spellEnd"/>
      <w:r>
        <w:rPr>
          <w:rFonts w:cs="Arial"/>
          <w:sz w:val="20"/>
        </w:rPr>
        <w:t xml:space="preserve">.: </w:t>
      </w:r>
      <w:r w:rsidR="00C149E2">
        <w:rPr>
          <w:rFonts w:cs="Arial"/>
          <w:sz w:val="20"/>
        </w:rPr>
        <w:t>Finnja Aretz</w:t>
      </w:r>
      <w:r>
        <w:rPr>
          <w:rFonts w:cs="Arial"/>
          <w:sz w:val="20"/>
        </w:rPr>
        <w:t>, Europäische Akademie NRW</w:t>
      </w:r>
    </w:p>
    <w:p w14:paraId="729D8CFD" w14:textId="77777777" w:rsidR="002B56AF" w:rsidRDefault="002B56AF" w:rsidP="002B56AF">
      <w:pPr>
        <w:ind w:left="2268" w:hanging="2268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2136AAD7" w14:textId="77777777" w:rsidR="002B56AF" w:rsidRDefault="002B56AF" w:rsidP="002B56AF">
      <w:pPr>
        <w:spacing w:after="100" w:afterAutospacing="1"/>
        <w:ind w:left="2268" w:hanging="2268"/>
        <w:rPr>
          <w:rFonts w:cs="Arial"/>
          <w:i/>
          <w:sz w:val="20"/>
        </w:rPr>
      </w:pPr>
      <w:r w:rsidRPr="00A617D4">
        <w:rPr>
          <w:rFonts w:cs="Arial"/>
          <w:i/>
          <w:sz w:val="20"/>
        </w:rPr>
        <w:t>Anschließend</w:t>
      </w:r>
      <w:r w:rsidRPr="00A617D4">
        <w:rPr>
          <w:rFonts w:cs="Arial"/>
          <w:i/>
          <w:sz w:val="20"/>
        </w:rPr>
        <w:tab/>
        <w:t>Abreise der Teilnehmenden</w:t>
      </w:r>
    </w:p>
    <w:p w14:paraId="4944C75B" w14:textId="77777777" w:rsidR="002B56AF" w:rsidRDefault="002B56AF" w:rsidP="002B56AF">
      <w:pPr>
        <w:spacing w:after="100" w:afterAutospacing="1"/>
        <w:ind w:left="2268" w:hanging="2268"/>
        <w:rPr>
          <w:rFonts w:cs="Arial"/>
          <w:i/>
          <w:sz w:val="20"/>
        </w:rPr>
      </w:pPr>
    </w:p>
    <w:p w14:paraId="307D6ED3" w14:textId="69ABE517" w:rsidR="002B56AF" w:rsidRPr="0060366C" w:rsidRDefault="002B56AF" w:rsidP="002B56AF">
      <w:pPr>
        <w:tabs>
          <w:tab w:val="left" w:pos="2268"/>
        </w:tabs>
        <w:suppressAutoHyphens/>
        <w:spacing w:before="120"/>
        <w:ind w:right="1495"/>
        <w:rPr>
          <w:rFonts w:cs="Arial"/>
          <w:i/>
          <w:sz w:val="20"/>
        </w:rPr>
      </w:pPr>
      <w:r w:rsidRPr="0060366C">
        <w:rPr>
          <w:rFonts w:cs="Arial"/>
          <w:i/>
          <w:sz w:val="20"/>
          <w:u w:val="single"/>
        </w:rPr>
        <w:t>Seminarleitung</w:t>
      </w:r>
      <w:r w:rsidRPr="0060366C">
        <w:rPr>
          <w:rFonts w:cs="Arial"/>
          <w:i/>
          <w:sz w:val="20"/>
        </w:rPr>
        <w:t xml:space="preserve">: </w:t>
      </w:r>
      <w:r w:rsidR="007222D2">
        <w:rPr>
          <w:rFonts w:cs="Arial"/>
          <w:i/>
          <w:sz w:val="20"/>
        </w:rPr>
        <w:t>Finnja Aretz</w:t>
      </w:r>
      <w:r w:rsidRPr="0060366C">
        <w:rPr>
          <w:rFonts w:cs="Arial"/>
          <w:i/>
          <w:sz w:val="20"/>
        </w:rPr>
        <w:t>, Europäische Akademie Nordrhein-Westfalen e.V.</w:t>
      </w:r>
    </w:p>
    <w:p w14:paraId="57116EDD" w14:textId="6CC3C54F" w:rsidR="002B56AF" w:rsidRDefault="002B56AF" w:rsidP="002B56AF">
      <w:pPr>
        <w:spacing w:before="120"/>
        <w:ind w:left="2268" w:hanging="2268"/>
        <w:rPr>
          <w:rFonts w:cs="Arial"/>
          <w:b/>
          <w:bCs/>
          <w:i/>
          <w:sz w:val="20"/>
        </w:rPr>
      </w:pPr>
      <w:r w:rsidRPr="0060366C">
        <w:rPr>
          <w:rFonts w:cs="Arial"/>
          <w:i/>
          <w:sz w:val="20"/>
          <w:u w:val="single"/>
        </w:rPr>
        <w:t>Teilnehmerbeitrag</w:t>
      </w:r>
      <w:r w:rsidRPr="0060366C">
        <w:rPr>
          <w:rFonts w:cs="Arial"/>
          <w:i/>
          <w:sz w:val="20"/>
        </w:rPr>
        <w:t xml:space="preserve">: </w:t>
      </w:r>
      <w:r w:rsidRPr="0060366C">
        <w:rPr>
          <w:rFonts w:cs="Arial"/>
          <w:b/>
          <w:bCs/>
          <w:i/>
          <w:sz w:val="20"/>
        </w:rPr>
        <w:t xml:space="preserve">€ </w:t>
      </w:r>
      <w:r>
        <w:rPr>
          <w:rFonts w:cs="Arial"/>
          <w:b/>
          <w:bCs/>
          <w:i/>
          <w:sz w:val="20"/>
        </w:rPr>
        <w:t xml:space="preserve">42,00 </w:t>
      </w:r>
      <w:r w:rsidRPr="0060366C">
        <w:rPr>
          <w:rFonts w:cs="Arial"/>
          <w:b/>
          <w:bCs/>
          <w:i/>
          <w:sz w:val="20"/>
        </w:rPr>
        <w:t>pro Person</w:t>
      </w:r>
    </w:p>
    <w:p w14:paraId="52D708CC" w14:textId="77777777" w:rsidR="002B56AF" w:rsidRDefault="002B56AF" w:rsidP="002B56AF">
      <w:pPr>
        <w:spacing w:before="120"/>
        <w:ind w:left="2268" w:hanging="2268"/>
        <w:rPr>
          <w:rFonts w:cs="Arial"/>
          <w:i/>
          <w:sz w:val="20"/>
        </w:rPr>
      </w:pPr>
    </w:p>
    <w:p w14:paraId="1E796542" w14:textId="77777777" w:rsidR="002B56AF" w:rsidRDefault="002B56AF" w:rsidP="002B56AF">
      <w:pPr>
        <w:pStyle w:val="Textkrper21"/>
        <w:spacing w:line="276" w:lineRule="auto"/>
        <w:jc w:val="left"/>
        <w:rPr>
          <w:rFonts w:cs="Arial"/>
          <w:szCs w:val="22"/>
        </w:rPr>
      </w:pPr>
      <w:r w:rsidRPr="0032560A">
        <w:rPr>
          <w:rFonts w:cs="Arial"/>
          <w:szCs w:val="22"/>
        </w:rPr>
        <w:t>Der Teilnehmerbeitrag wird gesplittet, zwei Drittel werden dem Seminar zugeordnet, ein Drittel wird zur institutionellen Kostendeckung verwendet.</w:t>
      </w:r>
    </w:p>
    <w:p w14:paraId="322E6513" w14:textId="77777777" w:rsidR="002B56AF" w:rsidRPr="0032560A" w:rsidRDefault="002B56AF" w:rsidP="002B56AF">
      <w:pPr>
        <w:pStyle w:val="Textkrper21"/>
        <w:spacing w:line="276" w:lineRule="auto"/>
        <w:jc w:val="left"/>
        <w:rPr>
          <w:rFonts w:cs="Arial"/>
          <w:szCs w:val="22"/>
        </w:rPr>
      </w:pPr>
    </w:p>
    <w:p w14:paraId="38E86A69" w14:textId="77777777" w:rsidR="002B56AF" w:rsidRPr="0032560A" w:rsidRDefault="002B56AF" w:rsidP="002B56AF">
      <w:pPr>
        <w:spacing w:before="120"/>
        <w:ind w:left="2268" w:hanging="2268"/>
        <w:jc w:val="both"/>
        <w:rPr>
          <w:rFonts w:cs="Arial"/>
          <w:iCs/>
          <w:szCs w:val="22"/>
        </w:rPr>
      </w:pPr>
      <w:r w:rsidRPr="0032560A">
        <w:rPr>
          <w:rFonts w:cs="Arial"/>
          <w:iCs/>
          <w:szCs w:val="22"/>
        </w:rPr>
        <w:t>Die Gesellschaft der Europäischen Akademie</w:t>
      </w:r>
      <w:r>
        <w:rPr>
          <w:rFonts w:cs="Arial"/>
          <w:iCs/>
          <w:szCs w:val="22"/>
        </w:rPr>
        <w:t>n</w:t>
      </w:r>
      <w:r w:rsidRPr="0032560A">
        <w:rPr>
          <w:rFonts w:cs="Arial"/>
          <w:iCs/>
          <w:szCs w:val="22"/>
        </w:rPr>
        <w:t xml:space="preserve"> e.V. ist anerkannter Träger der </w:t>
      </w:r>
      <w:proofErr w:type="spellStart"/>
      <w:r w:rsidRPr="0032560A">
        <w:rPr>
          <w:rFonts w:cs="Arial"/>
          <w:iCs/>
          <w:szCs w:val="22"/>
        </w:rPr>
        <w:t>bpb</w:t>
      </w:r>
      <w:proofErr w:type="spellEnd"/>
      <w:r w:rsidRPr="0032560A">
        <w:rPr>
          <w:rFonts w:cs="Arial"/>
          <w:iCs/>
          <w:szCs w:val="22"/>
        </w:rPr>
        <w:t>.</w:t>
      </w:r>
    </w:p>
    <w:tbl>
      <w:tblPr>
        <w:tblpPr w:leftFromText="141" w:rightFromText="141" w:vertAnchor="text" w:horzAnchor="margin" w:tblpY="702"/>
        <w:tblW w:w="0" w:type="auto"/>
        <w:tblLayout w:type="fixed"/>
        <w:tblLook w:val="0000" w:firstRow="0" w:lastRow="0" w:firstColumn="0" w:lastColumn="0" w:noHBand="0" w:noVBand="0"/>
      </w:tblPr>
      <w:tblGrid>
        <w:gridCol w:w="2472"/>
        <w:gridCol w:w="5561"/>
      </w:tblGrid>
      <w:tr w:rsidR="002B56AF" w:rsidRPr="0016507F" w14:paraId="43C5805B" w14:textId="77777777" w:rsidTr="008709F1">
        <w:trPr>
          <w:trHeight w:val="864"/>
        </w:trPr>
        <w:tc>
          <w:tcPr>
            <w:tcW w:w="2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747162F" w14:textId="77777777" w:rsidR="002B56AF" w:rsidRPr="0032560A" w:rsidRDefault="002B56AF" w:rsidP="008709F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2AF353" w14:textId="77777777" w:rsidR="002B56AF" w:rsidRPr="0032560A" w:rsidRDefault="002B56AF" w:rsidP="008709F1">
            <w:pPr>
              <w:pStyle w:val="Textkrper21"/>
              <w:rPr>
                <w:rFonts w:cs="Arial"/>
                <w:sz w:val="16"/>
                <w:szCs w:val="16"/>
              </w:rPr>
            </w:pPr>
          </w:p>
        </w:tc>
      </w:tr>
    </w:tbl>
    <w:p w14:paraId="0ADA0EA9" w14:textId="77777777" w:rsidR="002B56AF" w:rsidRDefault="002B56AF" w:rsidP="002B56AF"/>
    <w:tbl>
      <w:tblPr>
        <w:tblpPr w:leftFromText="141" w:rightFromText="141" w:vertAnchor="text" w:horzAnchor="margin" w:tblpY="184"/>
        <w:tblW w:w="10318" w:type="dxa"/>
        <w:tblLayout w:type="fixed"/>
        <w:tblLook w:val="0000" w:firstRow="0" w:lastRow="0" w:firstColumn="0" w:lastColumn="0" w:noHBand="0" w:noVBand="0"/>
      </w:tblPr>
      <w:tblGrid>
        <w:gridCol w:w="8018"/>
        <w:gridCol w:w="2300"/>
      </w:tblGrid>
      <w:tr w:rsidR="002B56AF" w:rsidRPr="00240411" w14:paraId="63033DD6" w14:textId="77777777" w:rsidTr="008709F1">
        <w:trPr>
          <w:trHeight w:val="605"/>
        </w:trPr>
        <w:tc>
          <w:tcPr>
            <w:tcW w:w="8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A711693" w14:textId="77777777" w:rsidR="002B56AF" w:rsidRDefault="002B56AF" w:rsidP="008709F1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</w:p>
          <w:p w14:paraId="0F7BF38D" w14:textId="31D49156" w:rsidR="002B56AF" w:rsidRDefault="002B56AF" w:rsidP="008709F1">
            <w:pPr>
              <w:tabs>
                <w:tab w:val="right" w:pos="5952"/>
              </w:tabs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2"/>
                <w:szCs w:val="12"/>
              </w:rPr>
              <w:drawing>
                <wp:inline distT="0" distB="0" distL="0" distR="0" wp14:anchorId="3B519E59" wp14:editId="6EF46BB2">
                  <wp:extent cx="1400175" cy="742950"/>
                  <wp:effectExtent l="0" t="0" r="952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12"/>
                <w:szCs w:val="12"/>
              </w:rPr>
              <w:t xml:space="preserve">         </w:t>
            </w:r>
            <w:r>
              <w:rPr>
                <w:rFonts w:cs="Arial"/>
                <w:noProof/>
                <w:sz w:val="12"/>
                <w:szCs w:val="12"/>
              </w:rPr>
              <w:drawing>
                <wp:inline distT="0" distB="0" distL="0" distR="0" wp14:anchorId="7CDB48D1" wp14:editId="66BEE184">
                  <wp:extent cx="1524000" cy="7239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12"/>
                <w:szCs w:val="12"/>
              </w:rPr>
              <w:tab/>
              <w:t xml:space="preserve">     </w:t>
            </w:r>
            <w:r>
              <w:rPr>
                <w:rFonts w:cs="Arial"/>
                <w:noProof/>
                <w:sz w:val="12"/>
                <w:szCs w:val="12"/>
              </w:rPr>
              <w:drawing>
                <wp:inline distT="0" distB="0" distL="0" distR="0" wp14:anchorId="03856B99" wp14:editId="5A3AF106">
                  <wp:extent cx="1666875" cy="79057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B1C26" w14:textId="77777777" w:rsidR="002B56AF" w:rsidRDefault="002B56AF" w:rsidP="008709F1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</w:p>
          <w:p w14:paraId="73B3B2EC" w14:textId="77777777" w:rsidR="002B56AF" w:rsidRDefault="002B56AF" w:rsidP="008709F1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</w:p>
          <w:p w14:paraId="4FE3EEC3" w14:textId="68671807" w:rsidR="002B56AF" w:rsidRDefault="002B56AF" w:rsidP="008709F1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zh-TW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45348FA7" wp14:editId="7B7C3E18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33655</wp:posOffset>
                  </wp:positionV>
                  <wp:extent cx="2450465" cy="615950"/>
                  <wp:effectExtent l="0" t="0" r="6985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4B7F63" w14:textId="77777777" w:rsidR="002B56AF" w:rsidRDefault="002B56AF" w:rsidP="008709F1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</w:p>
          <w:p w14:paraId="4962DCEB" w14:textId="77777777" w:rsidR="002B56AF" w:rsidRDefault="002B56AF" w:rsidP="008709F1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</w:p>
          <w:p w14:paraId="70C20932" w14:textId="77777777" w:rsidR="002B56AF" w:rsidRDefault="002B56AF" w:rsidP="008709F1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</w:p>
          <w:p w14:paraId="5EE7BD98" w14:textId="344532C5" w:rsidR="002B56AF" w:rsidRPr="00240411" w:rsidRDefault="002B56AF" w:rsidP="008709F1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C77D2E9" wp14:editId="43768125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438150</wp:posOffset>
                  </wp:positionV>
                  <wp:extent cx="2856865" cy="477520"/>
                  <wp:effectExtent l="0" t="0" r="635" b="0"/>
                  <wp:wrapTight wrapText="bothSides">
                    <wp:wrapPolygon edited="0">
                      <wp:start x="0" y="0"/>
                      <wp:lineTo x="0" y="20681"/>
                      <wp:lineTo x="21461" y="20681"/>
                      <wp:lineTo x="21461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47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6168ED" w14:textId="77777777" w:rsidR="002B56AF" w:rsidRPr="00240411" w:rsidRDefault="002B56AF" w:rsidP="008709F1">
            <w:pPr>
              <w:pStyle w:val="Textkrper21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2B56AF" w:rsidRPr="00240411" w14:paraId="392ED6C0" w14:textId="77777777" w:rsidTr="008709F1">
        <w:trPr>
          <w:trHeight w:val="605"/>
        </w:trPr>
        <w:tc>
          <w:tcPr>
            <w:tcW w:w="8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E6830C2" w14:textId="77777777" w:rsidR="002B56AF" w:rsidRDefault="002B56AF" w:rsidP="008709F1">
            <w:pPr>
              <w:rPr>
                <w:sz w:val="16"/>
                <w:szCs w:val="16"/>
              </w:rPr>
            </w:pPr>
          </w:p>
          <w:p w14:paraId="4E23392C" w14:textId="77777777" w:rsidR="002B56AF" w:rsidRPr="00426A8C" w:rsidRDefault="002B56AF" w:rsidP="008709F1">
            <w:pPr>
              <w:rPr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553DC1" w14:textId="77777777" w:rsidR="002B56AF" w:rsidRPr="00240411" w:rsidRDefault="002B56AF" w:rsidP="008709F1">
            <w:pPr>
              <w:pStyle w:val="Textkrper21"/>
              <w:snapToGrid w:val="0"/>
              <w:rPr>
                <w:rFonts w:cs="Arial"/>
                <w:sz w:val="16"/>
                <w:szCs w:val="16"/>
              </w:rPr>
            </w:pPr>
          </w:p>
        </w:tc>
      </w:tr>
    </w:tbl>
    <w:p w14:paraId="54F16215" w14:textId="77777777" w:rsidR="002B56AF" w:rsidRPr="00240411" w:rsidRDefault="002B56AF" w:rsidP="002B56AF">
      <w:pPr>
        <w:rPr>
          <w:sz w:val="16"/>
          <w:szCs w:val="16"/>
        </w:rPr>
      </w:pPr>
    </w:p>
    <w:p w14:paraId="4B4CB3C4" w14:textId="77777777" w:rsidR="002B56AF" w:rsidRDefault="002B56AF" w:rsidP="002B56AF">
      <w:pPr>
        <w:jc w:val="center"/>
      </w:pPr>
    </w:p>
    <w:p w14:paraId="589954DF" w14:textId="77777777" w:rsidR="002B56AF" w:rsidRPr="0032560A" w:rsidRDefault="002B56AF" w:rsidP="002B56AF">
      <w:pPr>
        <w:spacing w:line="276" w:lineRule="auto"/>
        <w:jc w:val="both"/>
      </w:pPr>
      <w:r w:rsidRPr="0032560A">
        <w:t xml:space="preserve">Der Unterträger Europäische Akademie Nordrhein-Westfalen e.V. ist Mitglied der Gesellschaft der Europäischen Akademien. </w:t>
      </w:r>
    </w:p>
    <w:p w14:paraId="0D59D3B8" w14:textId="77777777" w:rsidR="002B56AF" w:rsidRDefault="002B56AF" w:rsidP="002B56AF">
      <w:pPr>
        <w:jc w:val="center"/>
      </w:pPr>
    </w:p>
    <w:p w14:paraId="4A1BF21D" w14:textId="77777777" w:rsidR="002B56AF" w:rsidRDefault="002B56AF" w:rsidP="002B56AF">
      <w:pPr>
        <w:rPr>
          <w:b/>
          <w:sz w:val="28"/>
        </w:rPr>
      </w:pPr>
    </w:p>
    <w:p w14:paraId="2467CCAE" w14:textId="77777777" w:rsidR="00234776" w:rsidRDefault="00234776" w:rsidP="002B56AF">
      <w:pPr>
        <w:spacing w:after="100" w:afterAutospacing="1"/>
        <w:ind w:left="2268" w:hanging="2268"/>
        <w:rPr>
          <w:b/>
          <w:sz w:val="28"/>
        </w:rPr>
      </w:pPr>
    </w:p>
    <w:sectPr w:rsidR="00234776" w:rsidSect="00DF7FDA">
      <w:headerReference w:type="default" r:id="rId13"/>
      <w:footerReference w:type="default" r:id="rId14"/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CDF0" w14:textId="77777777" w:rsidR="002D0700" w:rsidRDefault="002D0700">
      <w:r>
        <w:separator/>
      </w:r>
    </w:p>
  </w:endnote>
  <w:endnote w:type="continuationSeparator" w:id="0">
    <w:p w14:paraId="2A1007C6" w14:textId="77777777" w:rsidR="002D0700" w:rsidRDefault="002D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BB7B" w14:textId="772E5D0E" w:rsidR="00A617D4" w:rsidRDefault="00A617D4" w:rsidP="00BD722A">
    <w:pPr>
      <w:pStyle w:val="Fuzeile"/>
      <w:jc w:val="center"/>
      <w:rPr>
        <w:b/>
        <w:sz w:val="20"/>
      </w:rPr>
    </w:pPr>
    <w:r>
      <w:rPr>
        <w:b/>
        <w:sz w:val="20"/>
      </w:rPr>
      <w:t xml:space="preserve">Weberstraße 118 </w:t>
    </w:r>
    <w:r>
      <w:rPr>
        <w:rFonts w:cs="Arial"/>
        <w:b/>
        <w:sz w:val="20"/>
      </w:rPr>
      <w:t>•</w:t>
    </w:r>
    <w:r>
      <w:rPr>
        <w:b/>
        <w:sz w:val="20"/>
      </w:rPr>
      <w:t xml:space="preserve"> 53113 Bonn </w:t>
    </w:r>
    <w:r>
      <w:rPr>
        <w:rFonts w:cs="Arial"/>
        <w:b/>
        <w:sz w:val="20"/>
      </w:rPr>
      <w:t>•</w:t>
    </w:r>
    <w:r>
      <w:rPr>
        <w:b/>
        <w:sz w:val="20"/>
      </w:rPr>
      <w:t xml:space="preserve"> Tel.: 0228-949301-</w:t>
    </w:r>
    <w:r w:rsidR="008574CC">
      <w:rPr>
        <w:b/>
        <w:sz w:val="20"/>
      </w:rPr>
      <w:t>2</w:t>
    </w:r>
    <w:r w:rsidR="00916EFC">
      <w:rPr>
        <w:b/>
        <w:sz w:val="20"/>
      </w:rPr>
      <w:t>2</w:t>
    </w:r>
    <w:r>
      <w:rPr>
        <w:b/>
        <w:sz w:val="20"/>
      </w:rPr>
      <w:t xml:space="preserve"> </w:t>
    </w:r>
    <w:r>
      <w:rPr>
        <w:rFonts w:cs="Arial"/>
        <w:b/>
        <w:sz w:val="20"/>
      </w:rPr>
      <w:t>•</w:t>
    </w:r>
    <w:r>
      <w:rPr>
        <w:b/>
        <w:sz w:val="20"/>
      </w:rPr>
      <w:t xml:space="preserve"> Fax: 0228-949301-29 </w:t>
    </w:r>
  </w:p>
  <w:p w14:paraId="513A1521" w14:textId="21A1CD34" w:rsidR="00A617D4" w:rsidRDefault="00A617D4" w:rsidP="00811834">
    <w:pPr>
      <w:pStyle w:val="Fuzeile"/>
      <w:jc w:val="center"/>
      <w:rPr>
        <w:b/>
        <w:sz w:val="20"/>
      </w:rPr>
    </w:pPr>
    <w:r w:rsidRPr="000052BF">
      <w:rPr>
        <w:b/>
        <w:sz w:val="20"/>
        <w:lang w:val="it-IT"/>
      </w:rPr>
      <w:t xml:space="preserve">e-mail: </w:t>
    </w:r>
    <w:hyperlink r:id="rId1" w:history="1">
      <w:r w:rsidR="008574CC" w:rsidRPr="0065509D">
        <w:rPr>
          <w:rStyle w:val="Hyperlink"/>
          <w:b/>
          <w:sz w:val="20"/>
          <w:lang w:val="it-IT"/>
        </w:rPr>
        <w:t>aretz@eanrw.eu</w:t>
      </w:r>
    </w:hyperlink>
    <w:r w:rsidRPr="000052BF">
      <w:rPr>
        <w:b/>
        <w:sz w:val="20"/>
        <w:lang w:val="it-IT"/>
      </w:rPr>
      <w:t xml:space="preserve"> </w:t>
    </w:r>
    <w:r w:rsidRPr="000052BF">
      <w:rPr>
        <w:rFonts w:cs="Arial"/>
        <w:b/>
        <w:sz w:val="20"/>
        <w:lang w:val="it-IT"/>
      </w:rPr>
      <w:t>•</w:t>
    </w:r>
    <w:r w:rsidRPr="000052BF">
      <w:rPr>
        <w:b/>
        <w:sz w:val="20"/>
        <w:lang w:val="it-IT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DATE \@ "dd.MM.yy" </w:instrText>
    </w:r>
    <w:r>
      <w:rPr>
        <w:b/>
        <w:sz w:val="20"/>
      </w:rPr>
      <w:fldChar w:fldCharType="separate"/>
    </w:r>
    <w:r w:rsidR="00A87759">
      <w:rPr>
        <w:b/>
        <w:noProof/>
        <w:sz w:val="20"/>
      </w:rPr>
      <w:t>15.03.23</w:t>
    </w:r>
    <w:r>
      <w:rPr>
        <w:b/>
        <w:sz w:val="20"/>
      </w:rPr>
      <w:fldChar w:fldCharType="end"/>
    </w:r>
  </w:p>
  <w:p w14:paraId="3C497CB6" w14:textId="77777777" w:rsidR="00D9318E" w:rsidRDefault="00D9318E" w:rsidP="00811834">
    <w:pPr>
      <w:pStyle w:val="Fuzeile"/>
      <w:jc w:val="center"/>
      <w:rPr>
        <w:b/>
        <w:sz w:val="20"/>
      </w:rPr>
    </w:pPr>
  </w:p>
  <w:p w14:paraId="6A423745" w14:textId="77777777" w:rsidR="00D9318E" w:rsidRPr="000052BF" w:rsidRDefault="00173FF0" w:rsidP="00D9318E">
    <w:pPr>
      <w:pStyle w:val="Fuzeile"/>
      <w:rPr>
        <w:lang w:val="it-IT"/>
      </w:rPr>
    </w:pPr>
    <w:r>
      <w:rPr>
        <w:b/>
        <w:sz w:val="20"/>
      </w:rPr>
      <w:t>V-311018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6A2F" w14:textId="77777777" w:rsidR="002D0700" w:rsidRDefault="002D0700">
      <w:r>
        <w:separator/>
      </w:r>
    </w:p>
  </w:footnote>
  <w:footnote w:type="continuationSeparator" w:id="0">
    <w:p w14:paraId="4D4DE435" w14:textId="77777777" w:rsidR="002D0700" w:rsidRDefault="002D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7430" w14:textId="77777777" w:rsidR="00234776" w:rsidRDefault="00234776">
    <w:pPr>
      <w:pStyle w:val="Kopfzeile"/>
    </w:pPr>
  </w:p>
  <w:p w14:paraId="3A001CC5" w14:textId="77777777" w:rsidR="00234776" w:rsidRDefault="00234776">
    <w:pPr>
      <w:pStyle w:val="Kopfzeile"/>
    </w:pPr>
  </w:p>
  <w:p w14:paraId="315C8869" w14:textId="3E834734" w:rsidR="00234776" w:rsidRDefault="00A13950">
    <w:pPr>
      <w:pStyle w:val="Kopfzeile"/>
    </w:pPr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 wp14:anchorId="7AAD62E4" wp14:editId="65A6792B">
          <wp:simplePos x="0" y="0"/>
          <wp:positionH relativeFrom="column">
            <wp:posOffset>4376420</wp:posOffset>
          </wp:positionH>
          <wp:positionV relativeFrom="paragraph">
            <wp:posOffset>-116205</wp:posOffset>
          </wp:positionV>
          <wp:extent cx="1393190" cy="733425"/>
          <wp:effectExtent l="0" t="0" r="0" b="0"/>
          <wp:wrapSquare wrapText="lef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9EBA0" w14:textId="77777777" w:rsidR="00234776" w:rsidRDefault="00234776">
    <w:pPr>
      <w:pStyle w:val="Kopfzeile"/>
    </w:pPr>
  </w:p>
  <w:p w14:paraId="3A013DE7" w14:textId="77777777" w:rsidR="00234776" w:rsidRDefault="00234776">
    <w:pPr>
      <w:pStyle w:val="Kopfzeile"/>
    </w:pPr>
  </w:p>
  <w:p w14:paraId="5CB0AC85" w14:textId="77777777" w:rsidR="00234776" w:rsidRDefault="002347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B0090"/>
    <w:multiLevelType w:val="hybridMultilevel"/>
    <w:tmpl w:val="53404240"/>
    <w:lvl w:ilvl="0" w:tplc="6584CE3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67510A"/>
    <w:multiLevelType w:val="hybridMultilevel"/>
    <w:tmpl w:val="FA38C42C"/>
    <w:lvl w:ilvl="0" w:tplc="FFD8B7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174A"/>
    <w:multiLevelType w:val="multilevel"/>
    <w:tmpl w:val="65108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ED0C11"/>
    <w:multiLevelType w:val="hybridMultilevel"/>
    <w:tmpl w:val="B5DC5CB0"/>
    <w:lvl w:ilvl="0" w:tplc="FFD8B79E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num w:numId="1" w16cid:durableId="968129045">
    <w:abstractNumId w:val="2"/>
  </w:num>
  <w:num w:numId="2" w16cid:durableId="969362640">
    <w:abstractNumId w:val="1"/>
  </w:num>
  <w:num w:numId="3" w16cid:durableId="793330995">
    <w:abstractNumId w:val="3"/>
  </w:num>
  <w:num w:numId="4" w16cid:durableId="1802576427">
    <w:abstractNumId w:val="4"/>
  </w:num>
  <w:num w:numId="5" w16cid:durableId="59231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40"/>
    <w:rsid w:val="000052BF"/>
    <w:rsid w:val="0001156D"/>
    <w:rsid w:val="00014F7B"/>
    <w:rsid w:val="00016DE2"/>
    <w:rsid w:val="000247E3"/>
    <w:rsid w:val="00034A0F"/>
    <w:rsid w:val="0004670A"/>
    <w:rsid w:val="000508E1"/>
    <w:rsid w:val="00053E4D"/>
    <w:rsid w:val="0006078D"/>
    <w:rsid w:val="00063C46"/>
    <w:rsid w:val="000657E8"/>
    <w:rsid w:val="00065E9C"/>
    <w:rsid w:val="00070FC4"/>
    <w:rsid w:val="0008330F"/>
    <w:rsid w:val="00095539"/>
    <w:rsid w:val="000C2411"/>
    <w:rsid w:val="000C4BAE"/>
    <w:rsid w:val="000C4CB7"/>
    <w:rsid w:val="000D1042"/>
    <w:rsid w:val="000D1B6D"/>
    <w:rsid w:val="000E2B34"/>
    <w:rsid w:val="000F5E6A"/>
    <w:rsid w:val="000F7177"/>
    <w:rsid w:val="001028CF"/>
    <w:rsid w:val="00114EED"/>
    <w:rsid w:val="00136C5F"/>
    <w:rsid w:val="0013711E"/>
    <w:rsid w:val="001405C0"/>
    <w:rsid w:val="0014078D"/>
    <w:rsid w:val="00143C3F"/>
    <w:rsid w:val="0015404F"/>
    <w:rsid w:val="00165675"/>
    <w:rsid w:val="00167EC9"/>
    <w:rsid w:val="00172EB2"/>
    <w:rsid w:val="00173FF0"/>
    <w:rsid w:val="001761E9"/>
    <w:rsid w:val="00191402"/>
    <w:rsid w:val="001A77BC"/>
    <w:rsid w:val="001D3635"/>
    <w:rsid w:val="001D54F3"/>
    <w:rsid w:val="001E02CA"/>
    <w:rsid w:val="00234776"/>
    <w:rsid w:val="00261396"/>
    <w:rsid w:val="002712DC"/>
    <w:rsid w:val="00275683"/>
    <w:rsid w:val="00276269"/>
    <w:rsid w:val="002775F9"/>
    <w:rsid w:val="002804F5"/>
    <w:rsid w:val="0029094C"/>
    <w:rsid w:val="002B4386"/>
    <w:rsid w:val="002B56AF"/>
    <w:rsid w:val="002C20F4"/>
    <w:rsid w:val="002C4673"/>
    <w:rsid w:val="002D0700"/>
    <w:rsid w:val="002E1DE9"/>
    <w:rsid w:val="0031751F"/>
    <w:rsid w:val="00324D1D"/>
    <w:rsid w:val="00326432"/>
    <w:rsid w:val="003311DC"/>
    <w:rsid w:val="00337760"/>
    <w:rsid w:val="00353F1A"/>
    <w:rsid w:val="00366156"/>
    <w:rsid w:val="0038305E"/>
    <w:rsid w:val="003830FA"/>
    <w:rsid w:val="003B7644"/>
    <w:rsid w:val="003D0E22"/>
    <w:rsid w:val="003D2CB6"/>
    <w:rsid w:val="003E083B"/>
    <w:rsid w:val="003E754D"/>
    <w:rsid w:val="003F03C6"/>
    <w:rsid w:val="003F260B"/>
    <w:rsid w:val="004051F2"/>
    <w:rsid w:val="00411607"/>
    <w:rsid w:val="00417B24"/>
    <w:rsid w:val="00421378"/>
    <w:rsid w:val="00422318"/>
    <w:rsid w:val="0042254A"/>
    <w:rsid w:val="00435229"/>
    <w:rsid w:val="004444EE"/>
    <w:rsid w:val="004452A9"/>
    <w:rsid w:val="00466A51"/>
    <w:rsid w:val="00470103"/>
    <w:rsid w:val="004707BF"/>
    <w:rsid w:val="00476B54"/>
    <w:rsid w:val="00490CC1"/>
    <w:rsid w:val="00497D3B"/>
    <w:rsid w:val="004A31DC"/>
    <w:rsid w:val="004A3B5C"/>
    <w:rsid w:val="004B07F8"/>
    <w:rsid w:val="004C6EFB"/>
    <w:rsid w:val="004D2BEC"/>
    <w:rsid w:val="004D56FA"/>
    <w:rsid w:val="004D621E"/>
    <w:rsid w:val="004E13D4"/>
    <w:rsid w:val="004E7A83"/>
    <w:rsid w:val="004F65AE"/>
    <w:rsid w:val="00501F4A"/>
    <w:rsid w:val="00511739"/>
    <w:rsid w:val="00516FA7"/>
    <w:rsid w:val="005217B3"/>
    <w:rsid w:val="00534115"/>
    <w:rsid w:val="005349A4"/>
    <w:rsid w:val="00534E56"/>
    <w:rsid w:val="00554DE8"/>
    <w:rsid w:val="0056075C"/>
    <w:rsid w:val="0056470E"/>
    <w:rsid w:val="00582170"/>
    <w:rsid w:val="00586BA5"/>
    <w:rsid w:val="00587D62"/>
    <w:rsid w:val="00590DDF"/>
    <w:rsid w:val="005A690E"/>
    <w:rsid w:val="005B2022"/>
    <w:rsid w:val="005C7C3B"/>
    <w:rsid w:val="005D4F25"/>
    <w:rsid w:val="005E1C88"/>
    <w:rsid w:val="005F5BA7"/>
    <w:rsid w:val="0062572C"/>
    <w:rsid w:val="00626A3D"/>
    <w:rsid w:val="00632D23"/>
    <w:rsid w:val="00637473"/>
    <w:rsid w:val="006403A3"/>
    <w:rsid w:val="00640933"/>
    <w:rsid w:val="00647462"/>
    <w:rsid w:val="00650D4A"/>
    <w:rsid w:val="00653E6E"/>
    <w:rsid w:val="006543F0"/>
    <w:rsid w:val="00694644"/>
    <w:rsid w:val="006A4114"/>
    <w:rsid w:val="006A62EE"/>
    <w:rsid w:val="006B4C7E"/>
    <w:rsid w:val="006C4FA5"/>
    <w:rsid w:val="006C5D03"/>
    <w:rsid w:val="006D1056"/>
    <w:rsid w:val="006D1DBF"/>
    <w:rsid w:val="006D6312"/>
    <w:rsid w:val="006E60A5"/>
    <w:rsid w:val="006E73FD"/>
    <w:rsid w:val="006F3C83"/>
    <w:rsid w:val="00702500"/>
    <w:rsid w:val="00711C14"/>
    <w:rsid w:val="00712D75"/>
    <w:rsid w:val="00716EF3"/>
    <w:rsid w:val="00722007"/>
    <w:rsid w:val="007222D2"/>
    <w:rsid w:val="007250D9"/>
    <w:rsid w:val="007260FD"/>
    <w:rsid w:val="00736454"/>
    <w:rsid w:val="00736D2B"/>
    <w:rsid w:val="00771235"/>
    <w:rsid w:val="0077278E"/>
    <w:rsid w:val="0077308C"/>
    <w:rsid w:val="00784537"/>
    <w:rsid w:val="007902DD"/>
    <w:rsid w:val="0079283C"/>
    <w:rsid w:val="00795270"/>
    <w:rsid w:val="007A1C7A"/>
    <w:rsid w:val="007B2E2F"/>
    <w:rsid w:val="007C1694"/>
    <w:rsid w:val="007C3C3B"/>
    <w:rsid w:val="007C4271"/>
    <w:rsid w:val="007C4C9B"/>
    <w:rsid w:val="007D3CE7"/>
    <w:rsid w:val="007E1283"/>
    <w:rsid w:val="008008ED"/>
    <w:rsid w:val="00811834"/>
    <w:rsid w:val="008229D6"/>
    <w:rsid w:val="008345F9"/>
    <w:rsid w:val="00850F5C"/>
    <w:rsid w:val="008574CC"/>
    <w:rsid w:val="00884D29"/>
    <w:rsid w:val="008961C9"/>
    <w:rsid w:val="008B1F2F"/>
    <w:rsid w:val="008B596A"/>
    <w:rsid w:val="008B5CE9"/>
    <w:rsid w:val="008D5639"/>
    <w:rsid w:val="008D77E0"/>
    <w:rsid w:val="008E1A24"/>
    <w:rsid w:val="008E4FD4"/>
    <w:rsid w:val="008F1742"/>
    <w:rsid w:val="008F2C47"/>
    <w:rsid w:val="008F5467"/>
    <w:rsid w:val="00911E9C"/>
    <w:rsid w:val="00916EFC"/>
    <w:rsid w:val="0092121C"/>
    <w:rsid w:val="0092488D"/>
    <w:rsid w:val="00925894"/>
    <w:rsid w:val="00926D1F"/>
    <w:rsid w:val="00937D0A"/>
    <w:rsid w:val="00943F8B"/>
    <w:rsid w:val="00962D44"/>
    <w:rsid w:val="0097626A"/>
    <w:rsid w:val="009808CE"/>
    <w:rsid w:val="00980EC0"/>
    <w:rsid w:val="009812DC"/>
    <w:rsid w:val="00982D75"/>
    <w:rsid w:val="0098456C"/>
    <w:rsid w:val="00991812"/>
    <w:rsid w:val="009C1069"/>
    <w:rsid w:val="009C6204"/>
    <w:rsid w:val="009E125A"/>
    <w:rsid w:val="009E50F8"/>
    <w:rsid w:val="009F39A2"/>
    <w:rsid w:val="009F62A3"/>
    <w:rsid w:val="00A06816"/>
    <w:rsid w:val="00A13950"/>
    <w:rsid w:val="00A31027"/>
    <w:rsid w:val="00A31A56"/>
    <w:rsid w:val="00A40992"/>
    <w:rsid w:val="00A41A49"/>
    <w:rsid w:val="00A42F22"/>
    <w:rsid w:val="00A617D4"/>
    <w:rsid w:val="00A644F8"/>
    <w:rsid w:val="00A71F49"/>
    <w:rsid w:val="00A73455"/>
    <w:rsid w:val="00A75F30"/>
    <w:rsid w:val="00A8404E"/>
    <w:rsid w:val="00A87759"/>
    <w:rsid w:val="00AA1C5E"/>
    <w:rsid w:val="00AB0AD4"/>
    <w:rsid w:val="00AB164F"/>
    <w:rsid w:val="00AD200C"/>
    <w:rsid w:val="00AD34FE"/>
    <w:rsid w:val="00AD352D"/>
    <w:rsid w:val="00AE31FA"/>
    <w:rsid w:val="00AF70A9"/>
    <w:rsid w:val="00B06406"/>
    <w:rsid w:val="00B10384"/>
    <w:rsid w:val="00B65D1D"/>
    <w:rsid w:val="00B67038"/>
    <w:rsid w:val="00B70B91"/>
    <w:rsid w:val="00B80D65"/>
    <w:rsid w:val="00B84E60"/>
    <w:rsid w:val="00B91F83"/>
    <w:rsid w:val="00BC1584"/>
    <w:rsid w:val="00BD722A"/>
    <w:rsid w:val="00BF073F"/>
    <w:rsid w:val="00BF4C51"/>
    <w:rsid w:val="00BF604C"/>
    <w:rsid w:val="00BF6C89"/>
    <w:rsid w:val="00C04582"/>
    <w:rsid w:val="00C06C7F"/>
    <w:rsid w:val="00C145D0"/>
    <w:rsid w:val="00C149E2"/>
    <w:rsid w:val="00C22084"/>
    <w:rsid w:val="00C3618C"/>
    <w:rsid w:val="00C408AA"/>
    <w:rsid w:val="00C428AC"/>
    <w:rsid w:val="00C44850"/>
    <w:rsid w:val="00C44F57"/>
    <w:rsid w:val="00C516CD"/>
    <w:rsid w:val="00C575AB"/>
    <w:rsid w:val="00C616B1"/>
    <w:rsid w:val="00C74293"/>
    <w:rsid w:val="00C86555"/>
    <w:rsid w:val="00CA37F2"/>
    <w:rsid w:val="00CD075D"/>
    <w:rsid w:val="00CD0984"/>
    <w:rsid w:val="00CD1E23"/>
    <w:rsid w:val="00CE0FBF"/>
    <w:rsid w:val="00CE1735"/>
    <w:rsid w:val="00CE70A1"/>
    <w:rsid w:val="00D017CC"/>
    <w:rsid w:val="00D104D6"/>
    <w:rsid w:val="00D1581E"/>
    <w:rsid w:val="00D1681C"/>
    <w:rsid w:val="00D246E8"/>
    <w:rsid w:val="00D3316A"/>
    <w:rsid w:val="00D348CE"/>
    <w:rsid w:val="00D52509"/>
    <w:rsid w:val="00D77565"/>
    <w:rsid w:val="00D85EA8"/>
    <w:rsid w:val="00D86A04"/>
    <w:rsid w:val="00D900D2"/>
    <w:rsid w:val="00D9318E"/>
    <w:rsid w:val="00DA79D1"/>
    <w:rsid w:val="00DB1283"/>
    <w:rsid w:val="00DC27F0"/>
    <w:rsid w:val="00DC5CF8"/>
    <w:rsid w:val="00DD0B9F"/>
    <w:rsid w:val="00DE30C5"/>
    <w:rsid w:val="00DF7207"/>
    <w:rsid w:val="00DF7FDA"/>
    <w:rsid w:val="00E13C10"/>
    <w:rsid w:val="00E24198"/>
    <w:rsid w:val="00E31ABC"/>
    <w:rsid w:val="00E41BE4"/>
    <w:rsid w:val="00E64E86"/>
    <w:rsid w:val="00E76A95"/>
    <w:rsid w:val="00E93487"/>
    <w:rsid w:val="00EB2B13"/>
    <w:rsid w:val="00EB5EB6"/>
    <w:rsid w:val="00EC028A"/>
    <w:rsid w:val="00EC3557"/>
    <w:rsid w:val="00EC7444"/>
    <w:rsid w:val="00ED56E4"/>
    <w:rsid w:val="00ED6FC6"/>
    <w:rsid w:val="00EE36ED"/>
    <w:rsid w:val="00EE5EFB"/>
    <w:rsid w:val="00EE6BBA"/>
    <w:rsid w:val="00EF3771"/>
    <w:rsid w:val="00EF62E5"/>
    <w:rsid w:val="00F0509E"/>
    <w:rsid w:val="00F06095"/>
    <w:rsid w:val="00F06C02"/>
    <w:rsid w:val="00F170B1"/>
    <w:rsid w:val="00F229C0"/>
    <w:rsid w:val="00F3102D"/>
    <w:rsid w:val="00F40ADF"/>
    <w:rsid w:val="00F45B1E"/>
    <w:rsid w:val="00F56FD5"/>
    <w:rsid w:val="00F5701F"/>
    <w:rsid w:val="00F93E25"/>
    <w:rsid w:val="00F96473"/>
    <w:rsid w:val="00FA0FA1"/>
    <w:rsid w:val="00FA2940"/>
    <w:rsid w:val="00FA53B5"/>
    <w:rsid w:val="00FB1EB6"/>
    <w:rsid w:val="00FC0333"/>
    <w:rsid w:val="00FC2F5F"/>
    <w:rsid w:val="00FC42BC"/>
    <w:rsid w:val="00FC7D45"/>
    <w:rsid w:val="00FE1B54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76BF09"/>
  <w15:chartTrackingRefBased/>
  <w15:docId w15:val="{AD6026B1-C1B3-4828-8E51-1F8FA205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8"/>
      <w:lang w:val="fr-FR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sz w:val="7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Eurostile" w:hAnsi="Eurostile"/>
      <w:b/>
      <w:bCs/>
      <w:sz w:val="16"/>
    </w:rPr>
  </w:style>
  <w:style w:type="paragraph" w:styleId="berschrift5">
    <w:name w:val="heading 5"/>
    <w:basedOn w:val="Standard"/>
    <w:next w:val="Standard"/>
    <w:qFormat/>
    <w:rsid w:val="00AF7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4746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F70A9"/>
    <w:pPr>
      <w:tabs>
        <w:tab w:val="left" w:pos="4763"/>
      </w:tabs>
    </w:pPr>
    <w:rPr>
      <w:sz w:val="20"/>
    </w:rPr>
  </w:style>
  <w:style w:type="paragraph" w:customStyle="1" w:styleId="Textlinksb">
    <w:name w:val="Text linksb."/>
    <w:basedOn w:val="Standard"/>
    <w:rsid w:val="0042254A"/>
    <w:pPr>
      <w:spacing w:before="240"/>
    </w:pPr>
  </w:style>
  <w:style w:type="paragraph" w:styleId="Sprechblasentext">
    <w:name w:val="Balloon Text"/>
    <w:basedOn w:val="Standard"/>
    <w:semiHidden/>
    <w:rsid w:val="00324D1D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647462"/>
    <w:pPr>
      <w:spacing w:after="120" w:line="480" w:lineRule="auto"/>
    </w:pPr>
  </w:style>
  <w:style w:type="paragraph" w:styleId="StandardWeb">
    <w:name w:val="Normal (Web)"/>
    <w:basedOn w:val="Standard"/>
    <w:uiPriority w:val="99"/>
    <w:unhideWhenUsed/>
    <w:rsid w:val="00034A0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Fett">
    <w:name w:val="Strong"/>
    <w:uiPriority w:val="22"/>
    <w:qFormat/>
    <w:rsid w:val="00034A0F"/>
    <w:rPr>
      <w:b/>
      <w:bCs/>
    </w:rPr>
  </w:style>
  <w:style w:type="paragraph" w:customStyle="1" w:styleId="Textkrper21">
    <w:name w:val="Textkörper 21"/>
    <w:basedOn w:val="Standard"/>
    <w:rsid w:val="00811834"/>
    <w:pPr>
      <w:suppressAutoHyphens/>
      <w:jc w:val="both"/>
    </w:pPr>
    <w:rPr>
      <w:bCs/>
      <w:lang w:eastAsia="ar-SA"/>
    </w:rPr>
  </w:style>
  <w:style w:type="character" w:customStyle="1" w:styleId="FuzeileZchn">
    <w:name w:val="Fußzeile Zchn"/>
    <w:link w:val="Fuzeile"/>
    <w:uiPriority w:val="99"/>
    <w:rsid w:val="00811834"/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C44F57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234776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5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tz@eanrw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8486-BB14-42C6-9BE8-B12BBEC5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Europäische Akademie</vt:lpstr>
    </vt:vector>
  </TitlesOfParts>
  <Company>EBAG</Company>
  <LinksUpToDate>false</LinksUpToDate>
  <CharactersWithSpaces>4754</CharactersWithSpaces>
  <SharedDoc>false</SharedDoc>
  <HLinks>
    <vt:vector size="6" baseType="variant">
      <vt:variant>
        <vt:i4>6422592</vt:i4>
      </vt:variant>
      <vt:variant>
        <vt:i4>0</vt:i4>
      </vt:variant>
      <vt:variant>
        <vt:i4>0</vt:i4>
      </vt:variant>
      <vt:variant>
        <vt:i4>5</vt:i4>
      </vt:variant>
      <vt:variant>
        <vt:lpwstr>mailto:janssen@eanrw.eu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Europäische Akademie</dc:title>
  <dc:subject/>
  <dc:creator>Jens Janssen - EANRW</dc:creator>
  <cp:keywords/>
  <cp:lastModifiedBy>Christian Hoefer</cp:lastModifiedBy>
  <cp:revision>7</cp:revision>
  <cp:lastPrinted>2023-03-14T10:34:00Z</cp:lastPrinted>
  <dcterms:created xsi:type="dcterms:W3CDTF">2023-03-13T14:49:00Z</dcterms:created>
  <dcterms:modified xsi:type="dcterms:W3CDTF">2023-03-15T14:01:00Z</dcterms:modified>
</cp:coreProperties>
</file>